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6F372">
      <w:pPr>
        <w:pStyle w:val="2"/>
        <w:spacing w:line="600" w:lineRule="exact"/>
        <w:rPr>
          <w:rFonts w:hint="eastAsia" w:hAnsi="方正小标宋简体" w:cs="方正小标宋简体"/>
        </w:rPr>
      </w:pPr>
      <w:bookmarkStart w:id="0" w:name="_Toc200096012"/>
    </w:p>
    <w:p w14:paraId="6D5A7DBF">
      <w:pPr>
        <w:ind w:left="0" w:leftChars="0" w:firstLine="0" w:firstLineChars="0"/>
        <w:jc w:val="both"/>
        <w:rPr>
          <w:rFonts w:hint="default" w:eastAsia="仿宋"/>
          <w:b/>
          <w:bCs/>
          <w:sz w:val="36"/>
          <w:szCs w:val="36"/>
          <w:lang w:val="en-US" w:eastAsia="zh-CN"/>
        </w:rPr>
      </w:pPr>
      <w:r>
        <w:rPr>
          <w:rFonts w:hint="eastAsia" w:hAnsi="方正小标宋简体" w:cs="方正小标宋简体"/>
          <w:b/>
          <w:bCs/>
          <w:sz w:val="36"/>
          <w:szCs w:val="36"/>
          <w:lang w:val="en-US" w:eastAsia="zh-CN"/>
        </w:rPr>
        <w:t>附件1</w:t>
      </w:r>
    </w:p>
    <w:p w14:paraId="1AF654A9">
      <w:pPr>
        <w:pStyle w:val="2"/>
        <w:spacing w:line="600" w:lineRule="exact"/>
        <w:rPr>
          <w:rFonts w:hint="eastAsia" w:hAnsi="方正小标宋简体" w:cs="方正小标宋简体"/>
          <w:lang w:val="en-US" w:eastAsia="zh-CN"/>
        </w:rPr>
      </w:pPr>
      <w:r>
        <w:rPr>
          <w:rFonts w:hint="eastAsia" w:hAnsi="方正小标宋简体" w:cs="方正小标宋简体"/>
        </w:rPr>
        <w:t>江西财经大学国势</w:t>
      </w:r>
      <w:bookmarkEnd w:id="0"/>
      <w:r>
        <w:rPr>
          <w:rFonts w:hint="eastAsia" w:hAnsi="方正小标宋简体" w:cs="方正小标宋简体"/>
          <w:lang w:val="en-US" w:eastAsia="zh-CN"/>
        </w:rPr>
        <w:t>研究院</w:t>
      </w:r>
    </w:p>
    <w:p w14:paraId="53DFAB69">
      <w:pPr>
        <w:pStyle w:val="2"/>
        <w:spacing w:line="600" w:lineRule="exact"/>
        <w:rPr>
          <w:rFonts w:hint="eastAsia" w:hAnsi="方正小标宋简体" w:cs="方正小标宋简体"/>
          <w:lang w:val="en-US" w:eastAsia="zh-CN"/>
        </w:rPr>
      </w:pPr>
      <w:r>
        <w:rPr>
          <w:rFonts w:hint="eastAsia" w:hAnsi="方正小标宋简体" w:cs="方正小标宋简体"/>
          <w:lang w:val="en-US" w:eastAsia="zh-CN"/>
        </w:rPr>
        <w:t>社会开放课题基金研究指南</w:t>
      </w:r>
    </w:p>
    <w:p w14:paraId="104998A5">
      <w:pPr>
        <w:jc w:val="center"/>
        <w:rPr>
          <w:rFonts w:hint="default"/>
          <w:sz w:val="36"/>
          <w:szCs w:val="36"/>
          <w:lang w:val="en-US" w:eastAsia="zh-CN"/>
        </w:rPr>
      </w:pPr>
      <w:r>
        <w:rPr>
          <w:rFonts w:hint="eastAsia" w:hAnsi="方正小标宋简体" w:cs="方正小标宋简体"/>
          <w:sz w:val="36"/>
          <w:szCs w:val="36"/>
          <w:lang w:val="en-US" w:eastAsia="zh-CN"/>
        </w:rPr>
        <w:t>（2025年度）</w:t>
      </w:r>
    </w:p>
    <w:p w14:paraId="5CDEE0C8">
      <w:pPr>
        <w:pStyle w:val="3"/>
        <w:spacing w:before="0" w:beforeAutospacing="0" w:after="0" w:afterAutospacing="0" w:line="600" w:lineRule="exact"/>
        <w:rPr>
          <w:rFonts w:hint="default" w:ascii="黑体" w:hAnsi="黑体" w:eastAsia="黑体" w:cs="黑体"/>
          <w:b w:val="0"/>
          <w:bCs/>
          <w:lang w:val="en-US" w:eastAsia="zh-CN"/>
        </w:rPr>
      </w:pPr>
      <w:bookmarkStart w:id="1" w:name="_Toc200096013"/>
      <w:r>
        <w:rPr>
          <w:rFonts w:hint="eastAsia" w:ascii="黑体" w:hAnsi="黑体" w:eastAsia="黑体" w:cs="黑体"/>
          <w:b w:val="0"/>
          <w:bCs/>
        </w:rPr>
        <w:t>一、</w:t>
      </w:r>
      <w:bookmarkEnd w:id="1"/>
      <w:r>
        <w:rPr>
          <w:rFonts w:hint="eastAsia" w:ascii="黑体" w:hAnsi="黑体" w:eastAsia="黑体" w:cs="黑体"/>
          <w:b w:val="0"/>
          <w:bCs/>
          <w:lang w:val="en-US" w:eastAsia="zh-CN"/>
        </w:rPr>
        <w:t>目标</w:t>
      </w:r>
    </w:p>
    <w:p w14:paraId="455241DE">
      <w:pPr>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本年度社会开放课题围绕“当代国势学数据研究平台”建设展开，旨在通过系统性研究，实现以下主要成果输出：</w:t>
      </w:r>
    </w:p>
    <w:p w14:paraId="327390D7">
      <w:pPr>
        <w:spacing w:line="600" w:lineRule="exact"/>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可服务平台的数据结构与数据库框架，为平台提供高质量、可复用的基础数据资源；设计符合平台需求的多层级指标体系，支撑结构性分析与可视化展示；开发与输入平台的数据工具与分析模型，包括预测模块、可视化组件等；</w:t>
      </w:r>
    </w:p>
    <w:p w14:paraId="5B805F96">
      <w:pPr>
        <w:spacing w:line="600" w:lineRule="exact"/>
        <w:ind w:left="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形成高水平研究报告或政策建议，嵌入平台决策支撑流程，提升国势学在社会治理与政策研判中的影响力。</w:t>
      </w:r>
    </w:p>
    <w:p w14:paraId="6E284052">
      <w:pPr>
        <w:pStyle w:val="3"/>
        <w:numPr>
          <w:ilvl w:val="0"/>
          <w:numId w:val="1"/>
        </w:numPr>
        <w:spacing w:before="0" w:beforeAutospacing="0" w:after="0" w:afterAutospacing="0" w:line="600" w:lineRule="exact"/>
        <w:rPr>
          <w:rFonts w:hint="eastAsia" w:ascii="黑体" w:hAnsi="黑体" w:eastAsia="黑体" w:cs="黑体"/>
          <w:b w:val="0"/>
          <w:bCs/>
          <w:lang w:val="en-US" w:eastAsia="zh-CN"/>
        </w:rPr>
      </w:pPr>
      <w:r>
        <w:rPr>
          <w:rFonts w:hint="eastAsia" w:ascii="黑体" w:hAnsi="黑体" w:eastAsia="黑体" w:cs="黑体"/>
          <w:b w:val="0"/>
          <w:bCs/>
          <w:lang w:val="en-US" w:eastAsia="zh-CN"/>
        </w:rPr>
        <w:t>选题</w:t>
      </w:r>
    </w:p>
    <w:p w14:paraId="36EA10B3">
      <w:pPr>
        <w:spacing w:line="600" w:lineRule="exact"/>
        <w:ind w:firstLine="64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本次申报设定 1</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 xml:space="preserve"> 个固定课题命题，申请人不得自行更改题目内容。选题须严格围绕命题核心进行研究设计，重点关注国际比较、测度方法构建及其在数据平台中的应用与优化。具体题目如下：</w:t>
      </w:r>
    </w:p>
    <w:p w14:paraId="346808C3">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国势研究的政治算术理论体系研究</w:t>
      </w:r>
    </w:p>
    <w:p w14:paraId="19DD6A1D">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国家财富积累的来源结构与发展趋势研究</w:t>
      </w:r>
      <w:r>
        <w:rPr>
          <w:rFonts w:hint="eastAsia" w:ascii="仿宋_GB2312" w:hAnsi="仿宋_GB2312" w:eastAsia="仿宋_GB2312" w:cs="仿宋_GB2312"/>
          <w:sz w:val="32"/>
          <w:szCs w:val="32"/>
          <w:lang w:val="en-US" w:eastAsia="zh-CN"/>
        </w:rPr>
        <w:t xml:space="preserve"> </w:t>
      </w:r>
    </w:p>
    <w:p w14:paraId="6CFA441E">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数据资产核算理论方法、估算与国际比较</w:t>
      </w:r>
    </w:p>
    <w:p w14:paraId="5E10A459">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数字经济统计核算体系研究</w:t>
      </w:r>
    </w:p>
    <w:p w14:paraId="54270BCA">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科技创新发展评价与国际比较研究</w:t>
      </w:r>
    </w:p>
    <w:p w14:paraId="77047904">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经济安全、国家统计能力与国家治理及其国际比较研究</w:t>
      </w:r>
    </w:p>
    <w:p w14:paraId="5F197E8E">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进入高收入国家前十年产业体系建设国际经验与我国路径研究</w:t>
      </w:r>
    </w:p>
    <w:p w14:paraId="0B2F857F">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全球数字价值链及其增加值测度研究</w:t>
      </w:r>
    </w:p>
    <w:p w14:paraId="7AB34056">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国际比较项目理论与前沿发展研究</w:t>
      </w:r>
    </w:p>
    <w:p w14:paraId="23893BC1">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国势趋势预测的混频技术攻关</w:t>
      </w:r>
    </w:p>
    <w:p w14:paraId="75A90AF5">
      <w:pPr>
        <w:pStyle w:val="3"/>
        <w:numPr>
          <w:ilvl w:val="0"/>
          <w:numId w:val="1"/>
        </w:numPr>
        <w:spacing w:before="0" w:beforeAutospacing="0" w:after="0" w:afterAutospacing="0" w:line="600" w:lineRule="exact"/>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考核指标</w:t>
      </w:r>
    </w:p>
    <w:p w14:paraId="5B7EC294">
      <w:pPr>
        <w:widowControl/>
        <w:numPr>
          <w:ilvl w:val="0"/>
          <w:numId w:val="3"/>
        </w:numPr>
        <w:spacing w:line="600" w:lineRule="exact"/>
        <w:ind w:firstLine="640"/>
        <w:contextualSpacing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课题1考核指标：</w:t>
      </w:r>
    </w:p>
    <w:p w14:paraId="017165B5">
      <w:pPr>
        <w:keepNext w:val="0"/>
        <w:keepLines w:val="0"/>
        <w:widowControl/>
        <w:numPr>
          <w:ilvl w:val="0"/>
          <w:numId w:val="4"/>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国势研究政治算术理论体系白皮书著作一部,总字数不低于30万字。</w:t>
      </w:r>
    </w:p>
    <w:p w14:paraId="49773DAA">
      <w:pPr>
        <w:keepNext w:val="0"/>
        <w:keepLines w:val="0"/>
        <w:widowControl/>
        <w:numPr>
          <w:ilvl w:val="0"/>
          <w:numId w:val="4"/>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体现该领域顶尖学术水平，形成清晰理论体系，逻辑层级明确、概念界定严谨。</w:t>
      </w:r>
    </w:p>
    <w:p w14:paraId="239AC8D5">
      <w:pPr>
        <w:keepNext w:val="0"/>
        <w:keepLines w:val="0"/>
        <w:widowControl/>
        <w:numPr>
          <w:ilvl w:val="0"/>
          <w:numId w:val="4"/>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未出版前，应通过专家评审结论认可。</w:t>
      </w:r>
    </w:p>
    <w:p w14:paraId="50CB9CA1">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（2）课题10考核指标：</w:t>
      </w:r>
    </w:p>
    <w:p w14:paraId="1C5D7D17">
      <w:pPr>
        <w:keepNext w:val="0"/>
        <w:keepLines w:val="0"/>
        <w:widowControl/>
        <w:numPr>
          <w:ilvl w:val="0"/>
          <w:numId w:val="5"/>
        </w:numPr>
        <w:suppressLineNumbers w:val="0"/>
        <w:ind w:left="0" w:leftChars="0" w:firstLine="640" w:firstLineChars="200"/>
        <w:jc w:val="left"/>
      </w:pPr>
      <w:r>
        <w:rPr>
          <w:rFonts w:hint="eastAsia" w:ascii="仿宋_GB2312" w:hAnsi="仿宋_GB2312" w:eastAsia="仿宋_GB2312" w:cs="仿宋_GB2312"/>
          <w:sz w:val="32"/>
          <w:szCs w:val="32"/>
          <w:lang w:val="en-US" w:eastAsia="zh-CN"/>
        </w:rPr>
        <w:t>研发高性能混频预测系统，提升当代国势学平台趋势分析能力，并形成可部署模型与工具，至少构建一套高频／低频融合预测模型，支持将日、周、月等高频数据与季、年等低频指标融合。</w:t>
      </w:r>
    </w:p>
    <w:p w14:paraId="3CC4C39D">
      <w:pPr>
        <w:keepNext w:val="0"/>
        <w:keepLines w:val="0"/>
        <w:widowControl/>
        <w:numPr>
          <w:ilvl w:val="0"/>
          <w:numId w:val="5"/>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建模方法须公开透明，算法文档完整。</w:t>
      </w:r>
    </w:p>
    <w:p w14:paraId="0BDB10AB">
      <w:pPr>
        <w:keepNext w:val="0"/>
        <w:keepLines w:val="0"/>
        <w:widowControl/>
        <w:numPr>
          <w:ilvl w:val="0"/>
          <w:numId w:val="5"/>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针对国势指数和核心指标变量进行回溯预测；采用 RMSE、MAE 等评价指标，显著优于单频模型。</w:t>
      </w:r>
    </w:p>
    <w:p w14:paraId="7F3FF737">
      <w:pPr>
        <w:keepNext w:val="0"/>
        <w:keepLines w:val="0"/>
        <w:widowControl/>
        <w:numPr>
          <w:ilvl w:val="0"/>
          <w:numId w:val="5"/>
        </w:numPr>
        <w:suppressLineNumbers w:val="0"/>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提供混频模型集成融合当代国势学数据研究平台的技术文档和全过程技术支持。</w:t>
      </w:r>
    </w:p>
    <w:p w14:paraId="50C3DEF8">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（3）课题2-9考核遵循统一标准，</w:t>
      </w:r>
      <w:r>
        <w:rPr>
          <w:rFonts w:hint="default" w:ascii="仿宋_GB2312" w:hAnsi="仿宋_GB2312" w:eastAsia="仿宋_GB2312" w:cs="仿宋_GB2312"/>
          <w:sz w:val="32"/>
          <w:szCs w:val="32"/>
          <w:lang w:val="en-US" w:eastAsia="zh-CN"/>
        </w:rPr>
        <w:t>须交付以下</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数据</w:t>
      </w:r>
      <w:r>
        <w:rPr>
          <w:rFonts w:hint="default"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lang w:val="en-US" w:eastAsia="zh-CN"/>
        </w:rPr>
        <w:t>。</w:t>
      </w:r>
    </w:p>
    <w:p w14:paraId="0DB34F48">
      <w:pPr>
        <w:widowControl/>
        <w:spacing w:line="600" w:lineRule="exact"/>
        <w:ind w:firstLine="640"/>
        <w:contextualSpacing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国际比较数据库</w:t>
      </w:r>
      <w:r>
        <w:rPr>
          <w:rFonts w:hint="eastAsia" w:ascii="仿宋_GB2312" w:hAnsi="仿宋_GB2312" w:eastAsia="仿宋_GB2312" w:cs="仿宋_GB2312"/>
          <w:sz w:val="32"/>
          <w:szCs w:val="32"/>
          <w:lang w:val="en-US" w:eastAsia="zh-CN"/>
        </w:rPr>
        <w:t>：</w:t>
      </w:r>
    </w:p>
    <w:p w14:paraId="2F605576">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样本覆盖要求：</w:t>
      </w:r>
      <w:r>
        <w:rPr>
          <w:rFonts w:hint="default" w:ascii="仿宋_GB2312" w:hAnsi="仿宋_GB2312" w:eastAsia="仿宋_GB2312" w:cs="仿宋_GB2312"/>
          <w:sz w:val="32"/>
          <w:szCs w:val="32"/>
          <w:lang w:val="en-US" w:eastAsia="zh-CN"/>
        </w:rPr>
        <w:t>数据库应至少包含不低于 30 个国家/地区、多年份（</w:t>
      </w:r>
      <w:r>
        <w:rPr>
          <w:rFonts w:hint="eastAsia" w:ascii="仿宋_GB2312" w:hAnsi="仿宋_GB2312" w:eastAsia="仿宋_GB2312" w:cs="仿宋_GB2312"/>
          <w:sz w:val="32"/>
          <w:szCs w:val="32"/>
          <w:lang w:val="en-US" w:eastAsia="zh-CN"/>
        </w:rPr>
        <w:t>至少</w:t>
      </w:r>
      <w:r>
        <w:rPr>
          <w:rFonts w:hint="default" w:ascii="仿宋_GB2312" w:hAnsi="仿宋_GB2312" w:eastAsia="仿宋_GB2312" w:cs="仿宋_GB2312"/>
          <w:sz w:val="32"/>
          <w:szCs w:val="32"/>
          <w:lang w:val="en-US" w:eastAsia="zh-CN"/>
        </w:rPr>
        <w:t>近 10 年）数据。</w:t>
      </w:r>
    </w:p>
    <w:p w14:paraId="79C198F5">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指标覆盖</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：涵盖题目核心测度体系相关的关键变量，并说明变量定义、来源、单位、空间时间范围等。</w:t>
      </w:r>
    </w:p>
    <w:p w14:paraId="29D01F95">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数据质量与可重复性</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：提供数据清洗记录、元数据文档、可复现脚本（如 R 或 Python）。</w:t>
      </w:r>
    </w:p>
    <w:p w14:paraId="2298AD6D">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平台对接能力</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：数据结构应支持导入国势学平台，API／接口应文档化并附示例。</w:t>
      </w:r>
    </w:p>
    <w:p w14:paraId="49E4E1E1">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 指标体系技术报告</w:t>
      </w:r>
      <w:r>
        <w:rPr>
          <w:rFonts w:hint="eastAsia" w:ascii="仿宋_GB2312" w:hAnsi="仿宋_GB2312" w:eastAsia="仿宋_GB2312" w:cs="仿宋_GB2312"/>
          <w:sz w:val="32"/>
          <w:szCs w:val="32"/>
          <w:lang w:val="en-US" w:eastAsia="zh-CN"/>
        </w:rPr>
        <w:t>：</w:t>
      </w:r>
    </w:p>
    <w:p w14:paraId="2C7F71F5">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测度方案设计：明确指标构成、权重设计、标准化方法、缺失值处理逻辑，并提供理论支撑。</w:t>
      </w:r>
    </w:p>
    <w:p w14:paraId="39BB8E03">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国际比较方法：采用可检验性强的方法论（如指数构建方法、可分解指标、稳健性检验），并作横向比较解释。</w:t>
      </w:r>
    </w:p>
    <w:p w14:paraId="6249D978">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技术实现细节：报告应包含对数据库对接模块的接口说明、代码结构、测试结果。</w:t>
      </w:r>
    </w:p>
    <w:p w14:paraId="1FA07EF0">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可视化与应用性：报告中应配图，展示主要指标跨国比较结果；提出平台使用与拓展建议。</w:t>
      </w:r>
      <w:bookmarkStart w:id="2" w:name="_GoBack"/>
      <w:bookmarkEnd w:id="2"/>
    </w:p>
    <w:p w14:paraId="112B2268">
      <w:pPr>
        <w:widowControl/>
        <w:numPr>
          <w:ilvl w:val="0"/>
          <w:numId w:val="6"/>
        </w:numPr>
        <w:spacing w:line="600" w:lineRule="exact"/>
        <w:ind w:firstLine="640"/>
        <w:contextualSpacing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整体研究报告</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包括至少 3 个典型国家或地区案例，提供差异解释，并与现有研究深度对接。</w:t>
      </w:r>
    </w:p>
    <w:p w14:paraId="6A4BFD90">
      <w:pPr>
        <w:widowControl/>
        <w:spacing w:line="600" w:lineRule="exact"/>
        <w:ind w:left="0" w:leftChars="0" w:firstLine="0" w:firstLineChars="0"/>
        <w:contextualSpacing w:val="0"/>
        <w:rPr>
          <w:rFonts w:hint="eastAsia" w:ascii="仿宋_GB2312" w:hAnsi="仿宋_GB2312" w:eastAsia="仿宋_GB2312" w:cs="仿宋_GB2312"/>
          <w:sz w:val="32"/>
          <w:szCs w:val="32"/>
        </w:rPr>
      </w:pPr>
    </w:p>
    <w:p w14:paraId="7BAE027A">
      <w:pPr>
        <w:widowControl/>
        <w:spacing w:line="600" w:lineRule="exact"/>
        <w:ind w:firstLine="64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中期考核时间：2025年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结题</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3月31日</w:t>
      </w:r>
      <w:r>
        <w:rPr>
          <w:rFonts w:hint="eastAsia" w:ascii="仿宋_GB2312" w:hAnsi="仿宋_GB2312" w:eastAsia="仿宋_GB2312" w:cs="仿宋_GB2312"/>
          <w:sz w:val="32"/>
          <w:szCs w:val="32"/>
        </w:rPr>
        <w:t>。</w:t>
      </w:r>
    </w:p>
    <w:p w14:paraId="1AF3B600">
      <w:pPr>
        <w:widowControl/>
        <w:spacing w:line="600" w:lineRule="exact"/>
        <w:ind w:firstLine="640"/>
        <w:contextualSpacing w:val="0"/>
        <w:rPr>
          <w:rFonts w:hint="eastAsia" w:ascii="仿宋_GB2312" w:hAnsi="仿宋_GB2312" w:eastAsia="仿宋_GB2312" w:cs="仿宋_GB2312"/>
          <w:sz w:val="32"/>
          <w:szCs w:val="32"/>
        </w:rPr>
      </w:pPr>
    </w:p>
    <w:p w14:paraId="5D9DBA2F">
      <w:pPr>
        <w:widowControl/>
        <w:spacing w:line="600" w:lineRule="exact"/>
        <w:ind w:firstLine="640"/>
        <w:contextualSpacing w:val="0"/>
        <w:rPr>
          <w:rFonts w:hint="eastAsia" w:ascii="仿宋_GB2312" w:hAnsi="仿宋_GB2312" w:eastAsia="仿宋_GB2312" w:cs="仿宋_GB2312"/>
          <w:sz w:val="32"/>
          <w:szCs w:val="32"/>
        </w:rPr>
      </w:pPr>
    </w:p>
    <w:p w14:paraId="7A146A91">
      <w:pPr>
        <w:widowControl/>
        <w:spacing w:line="600" w:lineRule="exact"/>
        <w:ind w:firstLine="640"/>
        <w:contextualSpacing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江西财经大学科研处</w:t>
      </w:r>
    </w:p>
    <w:p w14:paraId="632F80C8">
      <w:pPr>
        <w:widowControl/>
        <w:spacing w:line="600" w:lineRule="exact"/>
        <w:ind w:firstLine="640"/>
        <w:contextualSpacing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江西财经大学统计与数据科学学院、国势研究院</w:t>
      </w:r>
    </w:p>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37CC74-259D-4CF4-BECA-D888740EDB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3BAD520-B12F-4AB6-BAEC-F1D27267BFD3}"/>
  </w:font>
  <w:font w:name="方正小标宋简体">
    <w:panose1 w:val="02000000000000000000"/>
    <w:charset w:val="86"/>
    <w:family w:val="script"/>
    <w:pitch w:val="default"/>
    <w:sig w:usb0="00000001" w:usb1="08000000" w:usb2="00000000" w:usb3="00000000" w:csb0="00040000" w:csb1="00000000"/>
    <w:embedRegular r:id="rId3" w:fontKey="{F07A7384-56A7-4C83-AADF-A7B4A8E6A4D1}"/>
  </w:font>
  <w:font w:name="微软雅黑">
    <w:panose1 w:val="020B0503020204020204"/>
    <w:charset w:val="86"/>
    <w:family w:val="swiss"/>
    <w:pitch w:val="default"/>
    <w:sig w:usb0="80000287" w:usb1="2ACF3C50" w:usb2="00000016" w:usb3="00000000" w:csb0="0004001F" w:csb1="00000000"/>
  </w:font>
  <w:font w:name="Times New Roman (标题 CS)">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4" w:fontKey="{AA04CB41-5E8D-475C-8269-E7C6F5330D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375418"/>
    </w:sdtPr>
    <w:sdtContent>
      <w:p w14:paraId="081D6C7C">
        <w:pPr>
          <w:pStyle w:val="13"/>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8C20">
    <w:pPr>
      <w:pStyle w:val="13"/>
      <w:ind w:firstLine="360"/>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3A01">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DBC6">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E0A57"/>
    <w:multiLevelType w:val="singleLevel"/>
    <w:tmpl w:val="FF2E0A57"/>
    <w:lvl w:ilvl="0" w:tentative="0">
      <w:start w:val="1"/>
      <w:numFmt w:val="decimalEnclosedCircleChinese"/>
      <w:suff w:val="nothing"/>
      <w:lvlText w:val="%1　"/>
      <w:lvlJc w:val="left"/>
      <w:pPr>
        <w:ind w:left="0" w:firstLine="400"/>
      </w:pPr>
      <w:rPr>
        <w:rFonts w:hint="eastAsia"/>
      </w:rPr>
    </w:lvl>
  </w:abstractNum>
  <w:abstractNum w:abstractNumId="1">
    <w:nsid w:val="1BBC0BF8"/>
    <w:multiLevelType w:val="singleLevel"/>
    <w:tmpl w:val="1BBC0BF8"/>
    <w:lvl w:ilvl="0" w:tentative="0">
      <w:start w:val="1"/>
      <w:numFmt w:val="decimal"/>
      <w:lvlText w:val="%1."/>
      <w:lvlJc w:val="left"/>
      <w:pPr>
        <w:ind w:left="425" w:hanging="425"/>
      </w:pPr>
      <w:rPr>
        <w:rFonts w:hint="default"/>
      </w:rPr>
    </w:lvl>
  </w:abstractNum>
  <w:abstractNum w:abstractNumId="2">
    <w:nsid w:val="65EE6794"/>
    <w:multiLevelType w:val="singleLevel"/>
    <w:tmpl w:val="65EE6794"/>
    <w:lvl w:ilvl="0" w:tentative="0">
      <w:start w:val="3"/>
      <w:numFmt w:val="decimal"/>
      <w:suff w:val="space"/>
      <w:lvlText w:val="%1."/>
      <w:lvlJc w:val="left"/>
    </w:lvl>
  </w:abstractNum>
  <w:abstractNum w:abstractNumId="3">
    <w:nsid w:val="6D466CB5"/>
    <w:multiLevelType w:val="singleLevel"/>
    <w:tmpl w:val="6D466CB5"/>
    <w:lvl w:ilvl="0" w:tentative="0">
      <w:start w:val="2"/>
      <w:numFmt w:val="chineseCounting"/>
      <w:suff w:val="nothing"/>
      <w:lvlText w:val="%1、"/>
      <w:lvlJc w:val="left"/>
      <w:rPr>
        <w:rFonts w:hint="eastAsia"/>
      </w:rPr>
    </w:lvl>
  </w:abstractNum>
  <w:abstractNum w:abstractNumId="4">
    <w:nsid w:val="75FE1018"/>
    <w:multiLevelType w:val="singleLevel"/>
    <w:tmpl w:val="75FE1018"/>
    <w:lvl w:ilvl="0" w:tentative="0">
      <w:start w:val="1"/>
      <w:numFmt w:val="decimal"/>
      <w:suff w:val="nothing"/>
      <w:lvlText w:val="（%1）"/>
      <w:lvlJc w:val="left"/>
    </w:lvl>
  </w:abstractNum>
  <w:abstractNum w:abstractNumId="5">
    <w:nsid w:val="7CFEE029"/>
    <w:multiLevelType w:val="singleLevel"/>
    <w:tmpl w:val="7CFEE029"/>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12"/>
    <w:rsid w:val="00003259"/>
    <w:rsid w:val="000058EF"/>
    <w:rsid w:val="000071D6"/>
    <w:rsid w:val="0001044B"/>
    <w:rsid w:val="000117ED"/>
    <w:rsid w:val="00015563"/>
    <w:rsid w:val="00015664"/>
    <w:rsid w:val="000179ED"/>
    <w:rsid w:val="000416B8"/>
    <w:rsid w:val="0005431A"/>
    <w:rsid w:val="000551FC"/>
    <w:rsid w:val="00065D88"/>
    <w:rsid w:val="00073016"/>
    <w:rsid w:val="00090C31"/>
    <w:rsid w:val="00092B13"/>
    <w:rsid w:val="00093ABF"/>
    <w:rsid w:val="000A67B5"/>
    <w:rsid w:val="000A775B"/>
    <w:rsid w:val="000B7FA8"/>
    <w:rsid w:val="000C73BE"/>
    <w:rsid w:val="000D4F8E"/>
    <w:rsid w:val="000E06FC"/>
    <w:rsid w:val="000E52A2"/>
    <w:rsid w:val="000F3906"/>
    <w:rsid w:val="00100C75"/>
    <w:rsid w:val="001104C4"/>
    <w:rsid w:val="001205E8"/>
    <w:rsid w:val="00120857"/>
    <w:rsid w:val="001211F7"/>
    <w:rsid w:val="0012123B"/>
    <w:rsid w:val="0013050A"/>
    <w:rsid w:val="0013588E"/>
    <w:rsid w:val="00146AD4"/>
    <w:rsid w:val="00147037"/>
    <w:rsid w:val="00152901"/>
    <w:rsid w:val="00172F44"/>
    <w:rsid w:val="001806B9"/>
    <w:rsid w:val="0018180F"/>
    <w:rsid w:val="001857E8"/>
    <w:rsid w:val="00192F88"/>
    <w:rsid w:val="001949ED"/>
    <w:rsid w:val="001B79C3"/>
    <w:rsid w:val="001D1BBE"/>
    <w:rsid w:val="001D3944"/>
    <w:rsid w:val="001E1FB0"/>
    <w:rsid w:val="001F08C2"/>
    <w:rsid w:val="002109A5"/>
    <w:rsid w:val="002413B3"/>
    <w:rsid w:val="00245A5A"/>
    <w:rsid w:val="0024607F"/>
    <w:rsid w:val="00250815"/>
    <w:rsid w:val="0025353F"/>
    <w:rsid w:val="00256842"/>
    <w:rsid w:val="00265BB7"/>
    <w:rsid w:val="002741FB"/>
    <w:rsid w:val="00275310"/>
    <w:rsid w:val="00276488"/>
    <w:rsid w:val="00280C08"/>
    <w:rsid w:val="00282EC1"/>
    <w:rsid w:val="00291F5D"/>
    <w:rsid w:val="002A0B72"/>
    <w:rsid w:val="002E3566"/>
    <w:rsid w:val="002F0402"/>
    <w:rsid w:val="002F4C79"/>
    <w:rsid w:val="002F7AFA"/>
    <w:rsid w:val="00300D46"/>
    <w:rsid w:val="00303B3E"/>
    <w:rsid w:val="003102B6"/>
    <w:rsid w:val="00315C69"/>
    <w:rsid w:val="00315E09"/>
    <w:rsid w:val="003373F7"/>
    <w:rsid w:val="00340FA6"/>
    <w:rsid w:val="00341388"/>
    <w:rsid w:val="00350FDC"/>
    <w:rsid w:val="003529EA"/>
    <w:rsid w:val="00382C08"/>
    <w:rsid w:val="00392696"/>
    <w:rsid w:val="003B2429"/>
    <w:rsid w:val="003C25F2"/>
    <w:rsid w:val="003C2A5C"/>
    <w:rsid w:val="003D14E7"/>
    <w:rsid w:val="003D316B"/>
    <w:rsid w:val="003D4956"/>
    <w:rsid w:val="003E23C1"/>
    <w:rsid w:val="003F3A60"/>
    <w:rsid w:val="00407649"/>
    <w:rsid w:val="004112C9"/>
    <w:rsid w:val="00420562"/>
    <w:rsid w:val="004226B6"/>
    <w:rsid w:val="0042548D"/>
    <w:rsid w:val="004267DA"/>
    <w:rsid w:val="00431362"/>
    <w:rsid w:val="0043639F"/>
    <w:rsid w:val="00441681"/>
    <w:rsid w:val="0044218A"/>
    <w:rsid w:val="00461702"/>
    <w:rsid w:val="00461ADD"/>
    <w:rsid w:val="0046510E"/>
    <w:rsid w:val="00467E14"/>
    <w:rsid w:val="00474680"/>
    <w:rsid w:val="00476062"/>
    <w:rsid w:val="00483A30"/>
    <w:rsid w:val="00484AD6"/>
    <w:rsid w:val="00496C38"/>
    <w:rsid w:val="0049713F"/>
    <w:rsid w:val="004A37CA"/>
    <w:rsid w:val="004A3A2C"/>
    <w:rsid w:val="004A3FCD"/>
    <w:rsid w:val="004B7D4F"/>
    <w:rsid w:val="004D2684"/>
    <w:rsid w:val="004D6368"/>
    <w:rsid w:val="004E71D1"/>
    <w:rsid w:val="0051090B"/>
    <w:rsid w:val="00511C76"/>
    <w:rsid w:val="0051742F"/>
    <w:rsid w:val="00517AD7"/>
    <w:rsid w:val="00537410"/>
    <w:rsid w:val="00552A5E"/>
    <w:rsid w:val="00557CDD"/>
    <w:rsid w:val="0056124D"/>
    <w:rsid w:val="00566DCB"/>
    <w:rsid w:val="00575AD1"/>
    <w:rsid w:val="00577F70"/>
    <w:rsid w:val="005A3B09"/>
    <w:rsid w:val="005B29C8"/>
    <w:rsid w:val="005B2AA1"/>
    <w:rsid w:val="005E2C8D"/>
    <w:rsid w:val="005E7627"/>
    <w:rsid w:val="005F2AB1"/>
    <w:rsid w:val="005F6997"/>
    <w:rsid w:val="00610EA4"/>
    <w:rsid w:val="00615F90"/>
    <w:rsid w:val="006435F3"/>
    <w:rsid w:val="006469FE"/>
    <w:rsid w:val="00646C5D"/>
    <w:rsid w:val="006554C9"/>
    <w:rsid w:val="006677EA"/>
    <w:rsid w:val="00676099"/>
    <w:rsid w:val="006806FD"/>
    <w:rsid w:val="006812F3"/>
    <w:rsid w:val="00691D69"/>
    <w:rsid w:val="00693A12"/>
    <w:rsid w:val="006B3C66"/>
    <w:rsid w:val="006B4B69"/>
    <w:rsid w:val="006C09BD"/>
    <w:rsid w:val="006C4B0F"/>
    <w:rsid w:val="006D247C"/>
    <w:rsid w:val="006D2868"/>
    <w:rsid w:val="006E14C0"/>
    <w:rsid w:val="006E1E6D"/>
    <w:rsid w:val="006F1157"/>
    <w:rsid w:val="006F6FAE"/>
    <w:rsid w:val="00704C39"/>
    <w:rsid w:val="00710EF9"/>
    <w:rsid w:val="00717942"/>
    <w:rsid w:val="00726CFF"/>
    <w:rsid w:val="00726D89"/>
    <w:rsid w:val="00727D7F"/>
    <w:rsid w:val="00742431"/>
    <w:rsid w:val="00767358"/>
    <w:rsid w:val="007721B2"/>
    <w:rsid w:val="00776C1F"/>
    <w:rsid w:val="00787638"/>
    <w:rsid w:val="00791910"/>
    <w:rsid w:val="007A7C46"/>
    <w:rsid w:val="007B3951"/>
    <w:rsid w:val="007C3C56"/>
    <w:rsid w:val="007D4DBB"/>
    <w:rsid w:val="007F5078"/>
    <w:rsid w:val="0081150E"/>
    <w:rsid w:val="00812665"/>
    <w:rsid w:val="00815996"/>
    <w:rsid w:val="00815B7F"/>
    <w:rsid w:val="008265FE"/>
    <w:rsid w:val="00840A9A"/>
    <w:rsid w:val="00847C73"/>
    <w:rsid w:val="0085279C"/>
    <w:rsid w:val="00854FE9"/>
    <w:rsid w:val="0086032D"/>
    <w:rsid w:val="0086717B"/>
    <w:rsid w:val="008743C5"/>
    <w:rsid w:val="00877842"/>
    <w:rsid w:val="0088574F"/>
    <w:rsid w:val="00885B79"/>
    <w:rsid w:val="00893737"/>
    <w:rsid w:val="00896D1F"/>
    <w:rsid w:val="008A11E2"/>
    <w:rsid w:val="008A6C5D"/>
    <w:rsid w:val="008A7E68"/>
    <w:rsid w:val="008B156A"/>
    <w:rsid w:val="008C7213"/>
    <w:rsid w:val="008C7840"/>
    <w:rsid w:val="008D4DF7"/>
    <w:rsid w:val="008D5770"/>
    <w:rsid w:val="008F54D8"/>
    <w:rsid w:val="008F7409"/>
    <w:rsid w:val="00903A08"/>
    <w:rsid w:val="00911FA1"/>
    <w:rsid w:val="00922117"/>
    <w:rsid w:val="00923290"/>
    <w:rsid w:val="0092551D"/>
    <w:rsid w:val="00927730"/>
    <w:rsid w:val="009415AF"/>
    <w:rsid w:val="00941C15"/>
    <w:rsid w:val="00942AA9"/>
    <w:rsid w:val="009477EB"/>
    <w:rsid w:val="009509F6"/>
    <w:rsid w:val="00957E39"/>
    <w:rsid w:val="00967969"/>
    <w:rsid w:val="00981FC2"/>
    <w:rsid w:val="009952FB"/>
    <w:rsid w:val="009A12A9"/>
    <w:rsid w:val="009A2169"/>
    <w:rsid w:val="009A3CE2"/>
    <w:rsid w:val="009A4859"/>
    <w:rsid w:val="009A5B5B"/>
    <w:rsid w:val="009A68EA"/>
    <w:rsid w:val="009B243F"/>
    <w:rsid w:val="009B6084"/>
    <w:rsid w:val="009B6941"/>
    <w:rsid w:val="009D7DC0"/>
    <w:rsid w:val="009E548B"/>
    <w:rsid w:val="009F0861"/>
    <w:rsid w:val="009F431D"/>
    <w:rsid w:val="009F5ECE"/>
    <w:rsid w:val="009F6988"/>
    <w:rsid w:val="009F738F"/>
    <w:rsid w:val="00A0422F"/>
    <w:rsid w:val="00A1119C"/>
    <w:rsid w:val="00A236EA"/>
    <w:rsid w:val="00A30D5F"/>
    <w:rsid w:val="00A336F2"/>
    <w:rsid w:val="00A34919"/>
    <w:rsid w:val="00A3544B"/>
    <w:rsid w:val="00A450E5"/>
    <w:rsid w:val="00A54CF1"/>
    <w:rsid w:val="00A648FC"/>
    <w:rsid w:val="00A76E6F"/>
    <w:rsid w:val="00A809CB"/>
    <w:rsid w:val="00A829BB"/>
    <w:rsid w:val="00A874CF"/>
    <w:rsid w:val="00AA6ADB"/>
    <w:rsid w:val="00AC151B"/>
    <w:rsid w:val="00AC5B70"/>
    <w:rsid w:val="00AE3872"/>
    <w:rsid w:val="00AE4E32"/>
    <w:rsid w:val="00AF0E4E"/>
    <w:rsid w:val="00AF24CC"/>
    <w:rsid w:val="00B05D57"/>
    <w:rsid w:val="00B100C9"/>
    <w:rsid w:val="00B3724A"/>
    <w:rsid w:val="00B51629"/>
    <w:rsid w:val="00B52DF2"/>
    <w:rsid w:val="00B6329F"/>
    <w:rsid w:val="00B63CC9"/>
    <w:rsid w:val="00B765A3"/>
    <w:rsid w:val="00B7773D"/>
    <w:rsid w:val="00B818F2"/>
    <w:rsid w:val="00BA75C0"/>
    <w:rsid w:val="00BC78FA"/>
    <w:rsid w:val="00BE4B89"/>
    <w:rsid w:val="00BF1632"/>
    <w:rsid w:val="00C00402"/>
    <w:rsid w:val="00C10F87"/>
    <w:rsid w:val="00C12B81"/>
    <w:rsid w:val="00C14C4F"/>
    <w:rsid w:val="00C16A25"/>
    <w:rsid w:val="00C20D7F"/>
    <w:rsid w:val="00C22880"/>
    <w:rsid w:val="00C2527F"/>
    <w:rsid w:val="00C302F4"/>
    <w:rsid w:val="00C42D29"/>
    <w:rsid w:val="00C628F3"/>
    <w:rsid w:val="00C656FE"/>
    <w:rsid w:val="00C77F40"/>
    <w:rsid w:val="00C8534C"/>
    <w:rsid w:val="00C90324"/>
    <w:rsid w:val="00CB2EF4"/>
    <w:rsid w:val="00CB3108"/>
    <w:rsid w:val="00CB69D5"/>
    <w:rsid w:val="00CC49E1"/>
    <w:rsid w:val="00CC5150"/>
    <w:rsid w:val="00CC7318"/>
    <w:rsid w:val="00CD0650"/>
    <w:rsid w:val="00D03AE6"/>
    <w:rsid w:val="00D04931"/>
    <w:rsid w:val="00D1544B"/>
    <w:rsid w:val="00D32809"/>
    <w:rsid w:val="00D37F52"/>
    <w:rsid w:val="00D400DC"/>
    <w:rsid w:val="00D42DA0"/>
    <w:rsid w:val="00D43644"/>
    <w:rsid w:val="00D71230"/>
    <w:rsid w:val="00D72378"/>
    <w:rsid w:val="00D75750"/>
    <w:rsid w:val="00D760C7"/>
    <w:rsid w:val="00D835F3"/>
    <w:rsid w:val="00D83692"/>
    <w:rsid w:val="00DA5FBB"/>
    <w:rsid w:val="00DB629E"/>
    <w:rsid w:val="00DB6F91"/>
    <w:rsid w:val="00DE72BA"/>
    <w:rsid w:val="00DF0AC2"/>
    <w:rsid w:val="00DF5D9F"/>
    <w:rsid w:val="00E16312"/>
    <w:rsid w:val="00E17240"/>
    <w:rsid w:val="00E204FB"/>
    <w:rsid w:val="00E214E0"/>
    <w:rsid w:val="00E238DA"/>
    <w:rsid w:val="00E25B78"/>
    <w:rsid w:val="00E357A1"/>
    <w:rsid w:val="00E365F5"/>
    <w:rsid w:val="00E407E5"/>
    <w:rsid w:val="00E641D8"/>
    <w:rsid w:val="00E73A0B"/>
    <w:rsid w:val="00EB03BD"/>
    <w:rsid w:val="00EB0ECE"/>
    <w:rsid w:val="00EB36FA"/>
    <w:rsid w:val="00EC7F71"/>
    <w:rsid w:val="00ED77DC"/>
    <w:rsid w:val="00EF25CF"/>
    <w:rsid w:val="00EF43AF"/>
    <w:rsid w:val="00F02178"/>
    <w:rsid w:val="00F05142"/>
    <w:rsid w:val="00F2012A"/>
    <w:rsid w:val="00F2069C"/>
    <w:rsid w:val="00F37F7C"/>
    <w:rsid w:val="00F5209C"/>
    <w:rsid w:val="00F658C7"/>
    <w:rsid w:val="00F66200"/>
    <w:rsid w:val="00F830B9"/>
    <w:rsid w:val="00F86764"/>
    <w:rsid w:val="00F90879"/>
    <w:rsid w:val="00F95577"/>
    <w:rsid w:val="00FA3118"/>
    <w:rsid w:val="00FC2845"/>
    <w:rsid w:val="00FD1A9B"/>
    <w:rsid w:val="00FE5E35"/>
    <w:rsid w:val="00FF075B"/>
    <w:rsid w:val="01934780"/>
    <w:rsid w:val="01F64D0F"/>
    <w:rsid w:val="02E42DB9"/>
    <w:rsid w:val="030D2310"/>
    <w:rsid w:val="03327FC8"/>
    <w:rsid w:val="045E36B4"/>
    <w:rsid w:val="04814D63"/>
    <w:rsid w:val="052A45EE"/>
    <w:rsid w:val="064E6EC7"/>
    <w:rsid w:val="06A905A2"/>
    <w:rsid w:val="06BD2BEF"/>
    <w:rsid w:val="08C52A8E"/>
    <w:rsid w:val="08E51639"/>
    <w:rsid w:val="0921761A"/>
    <w:rsid w:val="0B925AA8"/>
    <w:rsid w:val="0C8E4FDD"/>
    <w:rsid w:val="0D3F756A"/>
    <w:rsid w:val="0E341099"/>
    <w:rsid w:val="0F6B2442"/>
    <w:rsid w:val="10417A9D"/>
    <w:rsid w:val="10BC7123"/>
    <w:rsid w:val="111807FE"/>
    <w:rsid w:val="117229AE"/>
    <w:rsid w:val="12301FCB"/>
    <w:rsid w:val="130C6140"/>
    <w:rsid w:val="1479633C"/>
    <w:rsid w:val="150C0679"/>
    <w:rsid w:val="1776348A"/>
    <w:rsid w:val="183B3024"/>
    <w:rsid w:val="1B1738D4"/>
    <w:rsid w:val="1B940FA1"/>
    <w:rsid w:val="1C9B0535"/>
    <w:rsid w:val="1D352737"/>
    <w:rsid w:val="1DA33B45"/>
    <w:rsid w:val="1E5C38B3"/>
    <w:rsid w:val="1EF26B32"/>
    <w:rsid w:val="1F753FA8"/>
    <w:rsid w:val="200603BB"/>
    <w:rsid w:val="20B7497A"/>
    <w:rsid w:val="21AD0AEE"/>
    <w:rsid w:val="21AD4952"/>
    <w:rsid w:val="223631D9"/>
    <w:rsid w:val="24003A9F"/>
    <w:rsid w:val="24305BD3"/>
    <w:rsid w:val="25315EDA"/>
    <w:rsid w:val="256F255E"/>
    <w:rsid w:val="27E15995"/>
    <w:rsid w:val="281C4C20"/>
    <w:rsid w:val="29AE5D4B"/>
    <w:rsid w:val="2B063169"/>
    <w:rsid w:val="2B885423"/>
    <w:rsid w:val="2DBA2F11"/>
    <w:rsid w:val="2E3C1B78"/>
    <w:rsid w:val="2F2443BA"/>
    <w:rsid w:val="2F266384"/>
    <w:rsid w:val="3062519A"/>
    <w:rsid w:val="30CE0A81"/>
    <w:rsid w:val="315216B2"/>
    <w:rsid w:val="31921AAF"/>
    <w:rsid w:val="32430FFB"/>
    <w:rsid w:val="35170C48"/>
    <w:rsid w:val="36A33AE5"/>
    <w:rsid w:val="36AD4FEA"/>
    <w:rsid w:val="36FB71FF"/>
    <w:rsid w:val="37D261A1"/>
    <w:rsid w:val="380D00E1"/>
    <w:rsid w:val="39677CC5"/>
    <w:rsid w:val="3A900B55"/>
    <w:rsid w:val="3BB23479"/>
    <w:rsid w:val="3DCE3E6E"/>
    <w:rsid w:val="3E7FE5ED"/>
    <w:rsid w:val="3E89617E"/>
    <w:rsid w:val="3FC345CE"/>
    <w:rsid w:val="40224945"/>
    <w:rsid w:val="408A281A"/>
    <w:rsid w:val="40BE01CA"/>
    <w:rsid w:val="415B010F"/>
    <w:rsid w:val="45260A34"/>
    <w:rsid w:val="459736E0"/>
    <w:rsid w:val="45E85CE9"/>
    <w:rsid w:val="465F5099"/>
    <w:rsid w:val="475A2C17"/>
    <w:rsid w:val="47B642F1"/>
    <w:rsid w:val="47D12ED9"/>
    <w:rsid w:val="47DF7F53"/>
    <w:rsid w:val="47EC7D13"/>
    <w:rsid w:val="47FD3CCE"/>
    <w:rsid w:val="48790E7B"/>
    <w:rsid w:val="48902522"/>
    <w:rsid w:val="48DA400F"/>
    <w:rsid w:val="4910358D"/>
    <w:rsid w:val="4A3B0ADD"/>
    <w:rsid w:val="4B811095"/>
    <w:rsid w:val="4EC44A71"/>
    <w:rsid w:val="503F29AA"/>
    <w:rsid w:val="509269D5"/>
    <w:rsid w:val="50FB0FC7"/>
    <w:rsid w:val="51053BF3"/>
    <w:rsid w:val="515406D7"/>
    <w:rsid w:val="531B5950"/>
    <w:rsid w:val="544D38E7"/>
    <w:rsid w:val="54966C7C"/>
    <w:rsid w:val="55031AA2"/>
    <w:rsid w:val="55945546"/>
    <w:rsid w:val="560E354A"/>
    <w:rsid w:val="563113AD"/>
    <w:rsid w:val="567B117E"/>
    <w:rsid w:val="56BF3770"/>
    <w:rsid w:val="56D71A69"/>
    <w:rsid w:val="575B27BF"/>
    <w:rsid w:val="57A17F6F"/>
    <w:rsid w:val="57CD4D3F"/>
    <w:rsid w:val="580C1D0B"/>
    <w:rsid w:val="58393E55"/>
    <w:rsid w:val="5A420934"/>
    <w:rsid w:val="5AE1122D"/>
    <w:rsid w:val="5B2D07A3"/>
    <w:rsid w:val="5B3475AF"/>
    <w:rsid w:val="5C1D6295"/>
    <w:rsid w:val="5CB71D8D"/>
    <w:rsid w:val="5D577585"/>
    <w:rsid w:val="5E08087F"/>
    <w:rsid w:val="6066318E"/>
    <w:rsid w:val="60A70313"/>
    <w:rsid w:val="617F52FC"/>
    <w:rsid w:val="623152E7"/>
    <w:rsid w:val="62854B94"/>
    <w:rsid w:val="63EE14D7"/>
    <w:rsid w:val="63FE4BFE"/>
    <w:rsid w:val="64371EBE"/>
    <w:rsid w:val="65BD63F3"/>
    <w:rsid w:val="668E08CF"/>
    <w:rsid w:val="669B2BD8"/>
    <w:rsid w:val="66F75934"/>
    <w:rsid w:val="67D72CA3"/>
    <w:rsid w:val="68E5013A"/>
    <w:rsid w:val="69521A2A"/>
    <w:rsid w:val="6A31115D"/>
    <w:rsid w:val="6A4175F2"/>
    <w:rsid w:val="6A5B7C61"/>
    <w:rsid w:val="6B62131E"/>
    <w:rsid w:val="6DFC3BBF"/>
    <w:rsid w:val="6EEB2223"/>
    <w:rsid w:val="6F255735"/>
    <w:rsid w:val="71096990"/>
    <w:rsid w:val="71AD7351"/>
    <w:rsid w:val="71D0288C"/>
    <w:rsid w:val="71D13952"/>
    <w:rsid w:val="72BC63B0"/>
    <w:rsid w:val="739B468A"/>
    <w:rsid w:val="741915E0"/>
    <w:rsid w:val="744A709B"/>
    <w:rsid w:val="74581611"/>
    <w:rsid w:val="74EC2851"/>
    <w:rsid w:val="7622309C"/>
    <w:rsid w:val="7715608F"/>
    <w:rsid w:val="774626EC"/>
    <w:rsid w:val="77C16217"/>
    <w:rsid w:val="79532E9E"/>
    <w:rsid w:val="7A3F3423"/>
    <w:rsid w:val="7B571C68"/>
    <w:rsid w:val="7B705F89"/>
    <w:rsid w:val="7BE40725"/>
    <w:rsid w:val="7C3034BD"/>
    <w:rsid w:val="7C3F4164"/>
    <w:rsid w:val="7DB61C4E"/>
    <w:rsid w:val="7DED7C18"/>
    <w:rsid w:val="7E0D1B9F"/>
    <w:rsid w:val="7F43392F"/>
    <w:rsid w:val="7F9D1317"/>
    <w:rsid w:val="B5311D06"/>
    <w:rsid w:val="DF6AF6DA"/>
    <w:rsid w:val="EFD7FE3B"/>
    <w:rsid w:val="FBF65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contextualSpacing/>
    </w:pPr>
    <w:rPr>
      <w:rFonts w:ascii="Times New Roman" w:hAnsi="Times New Roman" w:eastAsia="仿宋" w:cstheme="minorBidi"/>
      <w:kern w:val="2"/>
      <w:sz w:val="24"/>
      <w:szCs w:val="24"/>
      <w:lang w:val="en-US" w:eastAsia="zh-CN" w:bidi="ar-SA"/>
    </w:rPr>
  </w:style>
  <w:style w:type="paragraph" w:styleId="2">
    <w:name w:val="heading 1"/>
    <w:basedOn w:val="1"/>
    <w:next w:val="1"/>
    <w:link w:val="25"/>
    <w:autoRedefine/>
    <w:qFormat/>
    <w:uiPriority w:val="9"/>
    <w:pPr>
      <w:keepNext/>
      <w:keepLines/>
      <w:spacing w:before="100" w:beforeAutospacing="1" w:after="100" w:afterAutospacing="1" w:line="360" w:lineRule="auto"/>
      <w:ind w:firstLine="0" w:firstLineChars="0"/>
      <w:jc w:val="center"/>
      <w:outlineLvl w:val="0"/>
    </w:pPr>
    <w:rPr>
      <w:rFonts w:ascii="方正小标宋简体" w:eastAsia="方正小标宋简体" w:cstheme="majorBidi"/>
      <w:sz w:val="44"/>
      <w:szCs w:val="44"/>
    </w:rPr>
  </w:style>
  <w:style w:type="paragraph" w:styleId="3">
    <w:name w:val="heading 2"/>
    <w:basedOn w:val="1"/>
    <w:next w:val="1"/>
    <w:link w:val="26"/>
    <w:autoRedefine/>
    <w:unhideWhenUsed/>
    <w:qFormat/>
    <w:uiPriority w:val="9"/>
    <w:pPr>
      <w:keepNext/>
      <w:keepLines/>
      <w:adjustRightInd w:val="0"/>
      <w:snapToGrid w:val="0"/>
      <w:spacing w:before="100" w:beforeAutospacing="1" w:after="100" w:afterAutospacing="1" w:line="360" w:lineRule="auto"/>
      <w:ind w:firstLine="0" w:firstLineChars="0"/>
      <w:outlineLvl w:val="1"/>
    </w:pPr>
    <w:rPr>
      <w:rFonts w:ascii="微软雅黑" w:hAnsi="微软雅黑" w:eastAsia="微软雅黑" w:cs="Times New Roman (标题 CS)"/>
      <w:b/>
      <w:sz w:val="32"/>
      <w:szCs w:val="32"/>
    </w:rPr>
  </w:style>
  <w:style w:type="paragraph" w:styleId="4">
    <w:name w:val="heading 3"/>
    <w:basedOn w:val="1"/>
    <w:next w:val="1"/>
    <w:link w:val="27"/>
    <w:autoRedefine/>
    <w:unhideWhenUsed/>
    <w:qFormat/>
    <w:uiPriority w:val="9"/>
    <w:pPr>
      <w:keepNext/>
      <w:keepLines/>
      <w:adjustRightInd w:val="0"/>
      <w:snapToGrid w:val="0"/>
      <w:spacing w:beforeLines="50" w:afterLines="50" w:line="240" w:lineRule="auto"/>
      <w:outlineLvl w:val="2"/>
    </w:pPr>
    <w:rPr>
      <w:rFonts w:eastAsia="黑体" w:asciiTheme="majorHAnsi" w:hAnsiTheme="majorHAnsi" w:cstheme="majorBidi"/>
      <w:sz w:val="32"/>
      <w:szCs w:val="32"/>
    </w:rPr>
  </w:style>
  <w:style w:type="paragraph" w:styleId="5">
    <w:name w:val="heading 4"/>
    <w:basedOn w:val="1"/>
    <w:next w:val="1"/>
    <w:link w:val="28"/>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alloon Text"/>
    <w:basedOn w:val="1"/>
    <w:link w:val="50"/>
    <w:semiHidden/>
    <w:unhideWhenUsed/>
    <w:qFormat/>
    <w:uiPriority w:val="99"/>
    <w:pPr>
      <w:spacing w:line="240" w:lineRule="auto"/>
    </w:pPr>
    <w:rPr>
      <w:sz w:val="18"/>
      <w:szCs w:val="18"/>
    </w:rPr>
  </w:style>
  <w:style w:type="paragraph" w:styleId="13">
    <w:name w:val="footer"/>
    <w:basedOn w:val="1"/>
    <w:link w:val="44"/>
    <w:unhideWhenUsed/>
    <w:qFormat/>
    <w:uiPriority w:val="99"/>
    <w:pPr>
      <w:tabs>
        <w:tab w:val="center" w:pos="4153"/>
        <w:tab w:val="right" w:pos="8306"/>
      </w:tabs>
      <w:snapToGrid w:val="0"/>
      <w:spacing w:line="240" w:lineRule="atLeast"/>
    </w:pPr>
    <w:rPr>
      <w:sz w:val="18"/>
      <w:szCs w:val="18"/>
    </w:rPr>
  </w:style>
  <w:style w:type="paragraph" w:styleId="14">
    <w:name w:val="header"/>
    <w:basedOn w:val="1"/>
    <w:link w:val="43"/>
    <w:unhideWhenUsed/>
    <w:qFormat/>
    <w:uiPriority w:val="99"/>
    <w:pP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style>
  <w:style w:type="paragraph" w:styleId="16">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autoRedefine/>
    <w:unhideWhenUsed/>
    <w:qFormat/>
    <w:uiPriority w:val="39"/>
    <w:pPr>
      <w:ind w:left="420" w:leftChars="200"/>
    </w:pPr>
  </w:style>
  <w:style w:type="paragraph" w:styleId="18">
    <w:name w:val="Normal (Web)"/>
    <w:basedOn w:val="1"/>
    <w:semiHidden/>
    <w:unhideWhenUsed/>
    <w:qFormat/>
    <w:uiPriority w:val="99"/>
    <w:rPr>
      <w:rFonts w:cs="Times New Roman"/>
    </w:rPr>
  </w:style>
  <w:style w:type="paragraph" w:styleId="19">
    <w:name w:val="Title"/>
    <w:basedOn w:val="1"/>
    <w:next w:val="1"/>
    <w:link w:val="34"/>
    <w:qFormat/>
    <w:uiPriority w:val="10"/>
    <w:pPr>
      <w:spacing w:after="80" w:line="240" w:lineRule="auto"/>
      <w:jc w:val="center"/>
    </w:pPr>
    <w:rPr>
      <w:rFonts w:asciiTheme="majorHAnsi" w:hAnsiTheme="majorHAnsi" w:eastAsiaTheme="majorEastAsia" w:cstheme="majorBidi"/>
      <w:spacing w:val="-10"/>
      <w:kern w:val="28"/>
      <w:sz w:val="56"/>
      <w:szCs w:val="56"/>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Hyperlink"/>
    <w:basedOn w:val="22"/>
    <w:unhideWhenUsed/>
    <w:qFormat/>
    <w:uiPriority w:val="99"/>
    <w:rPr>
      <w:color w:val="467886" w:themeColor="hyperlink"/>
      <w:u w:val="single"/>
      <w14:textFill>
        <w14:solidFill>
          <w14:schemeClr w14:val="hlink"/>
        </w14:solidFill>
      </w14:textFill>
    </w:rPr>
  </w:style>
  <w:style w:type="character" w:customStyle="1" w:styleId="25">
    <w:name w:val="标题 1 Char"/>
    <w:basedOn w:val="22"/>
    <w:link w:val="2"/>
    <w:qFormat/>
    <w:uiPriority w:val="9"/>
    <w:rPr>
      <w:rFonts w:ascii="方正小标宋简体" w:eastAsia="方正小标宋简体" w:cstheme="majorBidi"/>
      <w:kern w:val="2"/>
      <w:sz w:val="44"/>
      <w:szCs w:val="44"/>
    </w:rPr>
  </w:style>
  <w:style w:type="character" w:customStyle="1" w:styleId="26">
    <w:name w:val="标题 2 Char"/>
    <w:basedOn w:val="22"/>
    <w:link w:val="3"/>
    <w:qFormat/>
    <w:uiPriority w:val="9"/>
    <w:rPr>
      <w:rFonts w:ascii="微软雅黑" w:hAnsi="微软雅黑" w:eastAsia="微软雅黑" w:cs="Times New Roman (标题 CS)"/>
      <w:b/>
      <w:kern w:val="2"/>
      <w:sz w:val="32"/>
      <w:szCs w:val="32"/>
    </w:rPr>
  </w:style>
  <w:style w:type="character" w:customStyle="1" w:styleId="27">
    <w:name w:val="标题 3 Char"/>
    <w:basedOn w:val="22"/>
    <w:link w:val="4"/>
    <w:qFormat/>
    <w:uiPriority w:val="9"/>
    <w:rPr>
      <w:rFonts w:eastAsia="黑体" w:asciiTheme="majorHAnsi" w:hAnsiTheme="majorHAnsi" w:cstheme="majorBidi"/>
      <w:kern w:val="2"/>
      <w:sz w:val="32"/>
      <w:szCs w:val="32"/>
    </w:rPr>
  </w:style>
  <w:style w:type="character" w:customStyle="1" w:styleId="28">
    <w:name w:val="标题 4 Char"/>
    <w:basedOn w:val="22"/>
    <w:link w:val="5"/>
    <w:semiHidden/>
    <w:qFormat/>
    <w:uiPriority w:val="9"/>
    <w:rPr>
      <w:rFonts w:cstheme="majorBidi"/>
      <w:color w:val="104862" w:themeColor="accent1" w:themeShade="BF"/>
      <w:sz w:val="28"/>
      <w:szCs w:val="28"/>
    </w:rPr>
  </w:style>
  <w:style w:type="character" w:customStyle="1" w:styleId="29">
    <w:name w:val="标题 5 Char"/>
    <w:basedOn w:val="22"/>
    <w:link w:val="6"/>
    <w:semiHidden/>
    <w:qFormat/>
    <w:uiPriority w:val="9"/>
    <w:rPr>
      <w:rFonts w:cstheme="majorBidi"/>
      <w:color w:val="104862" w:themeColor="accent1" w:themeShade="BF"/>
      <w:sz w:val="24"/>
    </w:rPr>
  </w:style>
  <w:style w:type="character" w:customStyle="1" w:styleId="30">
    <w:name w:val="标题 6 Char"/>
    <w:basedOn w:val="22"/>
    <w:link w:val="7"/>
    <w:semiHidden/>
    <w:qFormat/>
    <w:uiPriority w:val="9"/>
    <w:rPr>
      <w:rFonts w:cstheme="majorBidi"/>
      <w:b/>
      <w:bCs/>
      <w:color w:val="104862" w:themeColor="accent1" w:themeShade="BF"/>
      <w:sz w:val="24"/>
    </w:rPr>
  </w:style>
  <w:style w:type="character" w:customStyle="1" w:styleId="31">
    <w:name w:val="标题 7 Char"/>
    <w:basedOn w:val="22"/>
    <w:link w:val="8"/>
    <w:semiHidden/>
    <w:qFormat/>
    <w:uiPriority w:val="9"/>
    <w:rPr>
      <w:rFonts w:cstheme="majorBidi"/>
      <w:b/>
      <w:bCs/>
      <w:color w:val="595959" w:themeColor="text1" w:themeTint="A6"/>
      <w:sz w:val="24"/>
      <w14:textFill>
        <w14:solidFill>
          <w14:schemeClr w14:val="tx1">
            <w14:lumMod w14:val="65000"/>
            <w14:lumOff w14:val="35000"/>
          </w14:schemeClr>
        </w14:solidFill>
      </w14:textFill>
    </w:rPr>
  </w:style>
  <w:style w:type="character" w:customStyle="1" w:styleId="32">
    <w:name w:val="标题 8 Char"/>
    <w:basedOn w:val="22"/>
    <w:link w:val="9"/>
    <w:semiHidden/>
    <w:qFormat/>
    <w:uiPriority w:val="9"/>
    <w:rPr>
      <w:rFonts w:cstheme="majorBidi"/>
      <w:color w:val="595959" w:themeColor="text1" w:themeTint="A6"/>
      <w:sz w:val="24"/>
      <w14:textFill>
        <w14:solidFill>
          <w14:schemeClr w14:val="tx1">
            <w14:lumMod w14:val="65000"/>
            <w14:lumOff w14:val="35000"/>
          </w14:schemeClr>
        </w14:solidFill>
      </w14:textFill>
    </w:rPr>
  </w:style>
  <w:style w:type="character" w:customStyle="1" w:styleId="33">
    <w:name w:val="标题 9 Char"/>
    <w:basedOn w:val="22"/>
    <w:link w:val="10"/>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34">
    <w:name w:val="标题 Char"/>
    <w:basedOn w:val="22"/>
    <w:link w:val="19"/>
    <w:qFormat/>
    <w:uiPriority w:val="10"/>
    <w:rPr>
      <w:rFonts w:asciiTheme="majorHAnsi" w:hAnsiTheme="majorHAnsi" w:eastAsiaTheme="majorEastAsia" w:cstheme="majorBidi"/>
      <w:spacing w:val="-10"/>
      <w:kern w:val="28"/>
      <w:sz w:val="56"/>
      <w:szCs w:val="56"/>
    </w:rPr>
  </w:style>
  <w:style w:type="character" w:customStyle="1" w:styleId="35">
    <w:name w:val="副标题 Char"/>
    <w:basedOn w:val="22"/>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Char"/>
    <w:basedOn w:val="22"/>
    <w:link w:val="36"/>
    <w:qFormat/>
    <w:uiPriority w:val="29"/>
    <w:rPr>
      <w:rFonts w:ascii="Times New Roman" w:hAnsi="Times New Roman" w:eastAsia="仿宋"/>
      <w:i/>
      <w:iCs/>
      <w:color w:val="404040" w:themeColor="text1" w:themeTint="BF"/>
      <w:sz w:val="24"/>
      <w14:textFill>
        <w14:solidFill>
          <w14:schemeClr w14:val="tx1">
            <w14:lumMod w14:val="75000"/>
            <w14:lumOff w14:val="25000"/>
          </w14:schemeClr>
        </w14:solidFill>
      </w14:textFill>
    </w:rPr>
  </w:style>
  <w:style w:type="paragraph" w:styleId="38">
    <w:name w:val="List Paragraph"/>
    <w:basedOn w:val="1"/>
    <w:qFormat/>
    <w:uiPriority w:val="34"/>
    <w:pPr>
      <w:ind w:left="720"/>
    </w:pPr>
  </w:style>
  <w:style w:type="character" w:customStyle="1" w:styleId="39">
    <w:name w:val="明显强调1"/>
    <w:basedOn w:val="22"/>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Char"/>
    <w:basedOn w:val="22"/>
    <w:link w:val="40"/>
    <w:qFormat/>
    <w:uiPriority w:val="30"/>
    <w:rPr>
      <w:rFonts w:ascii="Times New Roman" w:hAnsi="Times New Roman" w:eastAsia="仿宋"/>
      <w:i/>
      <w:iCs/>
      <w:color w:val="104862" w:themeColor="accent1" w:themeShade="BF"/>
      <w:sz w:val="24"/>
    </w:rPr>
  </w:style>
  <w:style w:type="character" w:customStyle="1" w:styleId="42">
    <w:name w:val="明显参考1"/>
    <w:basedOn w:val="22"/>
    <w:qFormat/>
    <w:uiPriority w:val="32"/>
    <w:rPr>
      <w:b/>
      <w:bCs/>
      <w:smallCaps/>
      <w:color w:val="104862" w:themeColor="accent1" w:themeShade="BF"/>
      <w:spacing w:val="5"/>
    </w:rPr>
  </w:style>
  <w:style w:type="character" w:customStyle="1" w:styleId="43">
    <w:name w:val="页眉 Char"/>
    <w:basedOn w:val="22"/>
    <w:link w:val="14"/>
    <w:qFormat/>
    <w:uiPriority w:val="99"/>
    <w:rPr>
      <w:rFonts w:ascii="Times New Roman" w:hAnsi="Times New Roman" w:eastAsia="仿宋"/>
      <w:sz w:val="18"/>
      <w:szCs w:val="18"/>
    </w:rPr>
  </w:style>
  <w:style w:type="character" w:customStyle="1" w:styleId="44">
    <w:name w:val="页脚 Char"/>
    <w:basedOn w:val="22"/>
    <w:link w:val="13"/>
    <w:qFormat/>
    <w:uiPriority w:val="99"/>
    <w:rPr>
      <w:rFonts w:ascii="Times New Roman" w:hAnsi="Times New Roman" w:eastAsia="仿宋"/>
      <w:sz w:val="18"/>
      <w:szCs w:val="18"/>
    </w:rPr>
  </w:style>
  <w:style w:type="table" w:customStyle="1" w:styleId="45">
    <w:name w:val="Normal Grid"/>
    <w:basedOn w:val="20"/>
    <w:qFormat/>
    <w:uiPriority w:val="39"/>
    <w:rPr>
      <w:rFonts w:ascii="Georgia"/>
      <w:sz w:val="21"/>
      <w:szCs w:val="22"/>
      <w:lang w:val="zh-CN"/>
    </w:rPr>
    <w:tblPr>
      <w:tblCellMar>
        <w:top w:w="80" w:type="dxa"/>
        <w:left w:w="160" w:type="dxa"/>
        <w:bottom w:w="80" w:type="dxa"/>
        <w:right w:w="160" w:type="dxa"/>
      </w:tblCellMar>
    </w:tblPr>
  </w:style>
  <w:style w:type="character" w:customStyle="1" w:styleId="46">
    <w:name w:val="font151"/>
    <w:basedOn w:val="22"/>
    <w:qFormat/>
    <w:uiPriority w:val="0"/>
    <w:rPr>
      <w:rFonts w:ascii="仿宋" w:hAnsi="仿宋" w:eastAsia="仿宋" w:cs="仿宋"/>
      <w:color w:val="000000"/>
      <w:sz w:val="22"/>
      <w:szCs w:val="22"/>
      <w:u w:val="none"/>
    </w:rPr>
  </w:style>
  <w:style w:type="paragraph" w:customStyle="1" w:styleId="47">
    <w:name w:val="TOC 标题1"/>
    <w:basedOn w:val="2"/>
    <w:next w:val="1"/>
    <w:unhideWhenUsed/>
    <w:qFormat/>
    <w:uiPriority w:val="39"/>
    <w:pPr>
      <w:widowControl/>
      <w:spacing w:before="240" w:beforeAutospacing="0" w:after="0" w:afterAutospacing="0" w:line="259" w:lineRule="auto"/>
      <w:contextualSpacing w:val="0"/>
      <w:jc w:val="left"/>
      <w:outlineLvl w:val="9"/>
    </w:pPr>
    <w:rPr>
      <w:rFonts w:asciiTheme="majorHAnsi" w:hAnsiTheme="majorHAnsi" w:eastAsiaTheme="majorEastAsia"/>
      <w:color w:val="104862" w:themeColor="accent1" w:themeShade="BF"/>
      <w:kern w:val="0"/>
      <w:sz w:val="32"/>
      <w:szCs w:val="32"/>
    </w:rPr>
  </w:style>
  <w:style w:type="character" w:customStyle="1" w:styleId="48">
    <w:name w:val="未处理的提及1"/>
    <w:basedOn w:val="22"/>
    <w:semiHidden/>
    <w:unhideWhenUsed/>
    <w:qFormat/>
    <w:uiPriority w:val="99"/>
    <w:rPr>
      <w:color w:val="605E5C"/>
      <w:shd w:val="clear" w:color="auto" w:fill="E1DFDD"/>
    </w:rPr>
  </w:style>
  <w:style w:type="character" w:customStyle="1" w:styleId="49">
    <w:name w:val="Unresolved Mention"/>
    <w:basedOn w:val="22"/>
    <w:semiHidden/>
    <w:unhideWhenUsed/>
    <w:qFormat/>
    <w:uiPriority w:val="99"/>
    <w:rPr>
      <w:color w:val="605E5C"/>
      <w:shd w:val="clear" w:color="auto" w:fill="E1DFDD"/>
    </w:rPr>
  </w:style>
  <w:style w:type="character" w:customStyle="1" w:styleId="50">
    <w:name w:val="批注框文本 Char"/>
    <w:basedOn w:val="22"/>
    <w:link w:val="12"/>
    <w:semiHidden/>
    <w:qFormat/>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0B1AA-C539-410F-BCA6-F8BE9B3C32D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398</Words>
  <Characters>402</Characters>
  <Lines>38</Lines>
  <Paragraphs>10</Paragraphs>
  <TotalTime>9</TotalTime>
  <ScaleCrop>false</ScaleCrop>
  <LinksUpToDate>false</LinksUpToDate>
  <CharactersWithSpaces>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2025-06-28T00:27:00Z</dcterms:created>
  <dc:creator>Lingbing</dc:creator>
  <cp:lastModifiedBy>冯凌秉</cp:lastModifiedBy>
  <dcterms:modified xsi:type="dcterms:W3CDTF">2025-07-24T08:39:56Z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eyJoZGlkIjoiOTE4Mzk2YjliNTc0M2Q5NTQwNjc5MmQxYThhYjkyNTciLCJ1c2VySWQiOiIxNjYzNTk2NzQzIn0=</vt:lpwstr>
  </property>
  <property fmtid="{D5CDD505-2E9C-101B-9397-08002B2CF9AE}" pid="3" name="KSOProductBuildVer">
    <vt:lpwstr>2052-12.1.0.21171</vt:lpwstr>
  </property>
  <property fmtid="{D5CDD505-2E9C-101B-9397-08002B2CF9AE}" pid="4" name="ICV">
    <vt:lpwstr>C67053727630478D8205689E8D31D6B3_13</vt:lpwstr>
  </property>
</Properties>
</file>