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18E540">
      <w:pPr>
        <w:keepNext w:val="0"/>
        <w:keepLines w:val="0"/>
        <w:pageBreakBefore w:val="0"/>
        <w:widowControl w:val="0"/>
        <w:kinsoku/>
        <w:wordWrap/>
        <w:overflowPunct/>
        <w:topLinePunct w:val="0"/>
        <w:autoSpaceDE/>
        <w:autoSpaceDN/>
        <w:bidi w:val="0"/>
        <w:adjustRightInd/>
        <w:snapToGrid/>
        <w:spacing w:line="620" w:lineRule="exact"/>
        <w:ind w:firstLine="0" w:firstLineChars="0"/>
        <w:jc w:val="left"/>
        <w:textAlignment w:val="auto"/>
        <w:outlineLvl w:val="0"/>
        <w:rPr>
          <w:rFonts w:hint="default" w:ascii="黑体" w:hAnsi="黑体" w:eastAsia="黑体" w:cs="黑体"/>
          <w:b w:val="0"/>
          <w:bCs/>
          <w:sz w:val="28"/>
          <w:szCs w:val="28"/>
          <w:highlight w:val="none"/>
          <w:lang w:val="en-US" w:eastAsia="zh-CN"/>
        </w:rPr>
      </w:pPr>
      <w:r>
        <w:rPr>
          <w:rFonts w:hint="eastAsia" w:ascii="黑体" w:hAnsi="黑体" w:eastAsia="黑体" w:cs="黑体"/>
          <w:b w:val="0"/>
          <w:bCs/>
          <w:sz w:val="28"/>
          <w:szCs w:val="28"/>
          <w:highlight w:val="none"/>
          <w:lang w:val="en-US" w:eastAsia="zh-CN"/>
        </w:rPr>
        <w:t>附件1</w:t>
      </w:r>
    </w:p>
    <w:p w14:paraId="597B8A42">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outlineLvl w:val="0"/>
        <w:rPr>
          <w:rFonts w:hint="eastAsia" w:ascii="宋体" w:hAnsi="宋体" w:eastAsia="宋体" w:cs="宋体"/>
          <w:b/>
          <w:bCs w:val="0"/>
          <w:sz w:val="44"/>
          <w:szCs w:val="44"/>
          <w:highlight w:val="none"/>
          <w:lang w:val="en-US" w:eastAsia="zh-CN"/>
        </w:rPr>
      </w:pPr>
      <w:r>
        <w:rPr>
          <w:rFonts w:hint="eastAsia" w:ascii="宋体" w:hAnsi="宋体" w:eastAsia="宋体" w:cs="宋体"/>
          <w:b/>
          <w:bCs w:val="0"/>
          <w:sz w:val="44"/>
          <w:szCs w:val="44"/>
          <w:highlight w:val="none"/>
          <w:lang w:val="en-US" w:eastAsia="zh-CN"/>
        </w:rPr>
        <w:t>202</w:t>
      </w:r>
      <w:r>
        <w:rPr>
          <w:rFonts w:hint="eastAsia" w:ascii="宋体" w:hAnsi="宋体" w:cs="宋体"/>
          <w:b/>
          <w:bCs w:val="0"/>
          <w:sz w:val="44"/>
          <w:szCs w:val="44"/>
          <w:highlight w:val="none"/>
          <w:lang w:val="en-US" w:eastAsia="zh-CN"/>
        </w:rPr>
        <w:t>7</w:t>
      </w:r>
      <w:r>
        <w:rPr>
          <w:rFonts w:hint="eastAsia" w:ascii="宋体" w:hAnsi="宋体" w:eastAsia="宋体" w:cs="宋体"/>
          <w:b/>
          <w:bCs w:val="0"/>
          <w:sz w:val="44"/>
          <w:szCs w:val="44"/>
          <w:highlight w:val="none"/>
          <w:lang w:val="en-US" w:eastAsia="zh-CN"/>
        </w:rPr>
        <w:t>年度高新领域</w:t>
      </w:r>
    </w:p>
    <w:p w14:paraId="10E56D0E">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outlineLvl w:val="0"/>
        <w:rPr>
          <w:rFonts w:hint="eastAsia" w:ascii="宋体" w:hAnsi="宋体" w:eastAsia="宋体" w:cs="宋体"/>
          <w:b/>
          <w:bCs w:val="0"/>
          <w:sz w:val="44"/>
          <w:szCs w:val="44"/>
          <w:highlight w:val="none"/>
          <w:lang w:val="en-US" w:eastAsia="zh-CN"/>
        </w:rPr>
      </w:pPr>
      <w:r>
        <w:rPr>
          <w:rFonts w:hint="eastAsia" w:ascii="宋体" w:hAnsi="宋体" w:eastAsia="宋体" w:cs="宋体"/>
          <w:b/>
          <w:bCs w:val="0"/>
          <w:sz w:val="44"/>
          <w:szCs w:val="44"/>
          <w:highlight w:val="none"/>
          <w:lang w:val="en" w:eastAsia="zh-CN"/>
        </w:rPr>
        <w:t>省</w:t>
      </w:r>
      <w:r>
        <w:rPr>
          <w:rFonts w:hint="eastAsia" w:ascii="宋体" w:hAnsi="宋体" w:eastAsia="宋体" w:cs="宋体"/>
          <w:b/>
          <w:bCs w:val="0"/>
          <w:sz w:val="44"/>
          <w:szCs w:val="44"/>
          <w:highlight w:val="none"/>
          <w:lang w:val="en-US" w:eastAsia="zh-CN"/>
        </w:rPr>
        <w:t>重点研发计划项目申报指南</w:t>
      </w:r>
    </w:p>
    <w:p w14:paraId="312273F9">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outlineLvl w:val="0"/>
        <w:rPr>
          <w:rFonts w:hint="default" w:ascii="Times New Roman" w:hAnsi="Times New Roman" w:eastAsia="楷体_GB2312" w:cs="Times New Roman"/>
          <w:b w:val="0"/>
          <w:bCs/>
          <w:sz w:val="32"/>
          <w:szCs w:val="32"/>
          <w:highlight w:val="none"/>
          <w:lang w:val="en-US" w:eastAsia="zh-CN"/>
        </w:rPr>
      </w:pPr>
      <w:r>
        <w:rPr>
          <w:rFonts w:hint="default" w:ascii="Times New Roman" w:hAnsi="Times New Roman" w:eastAsia="楷体_GB2312" w:cs="Times New Roman"/>
          <w:b w:val="0"/>
          <w:bCs/>
          <w:sz w:val="32"/>
          <w:szCs w:val="32"/>
          <w:highlight w:val="none"/>
          <w:lang w:val="en-US" w:eastAsia="zh-CN"/>
        </w:rPr>
        <w:t>（征求意见稿）</w:t>
      </w:r>
    </w:p>
    <w:p w14:paraId="1757E140">
      <w:pPr>
        <w:pStyle w:val="3"/>
        <w:keepNext w:val="0"/>
        <w:keepLines w:val="0"/>
        <w:pageBreakBefore w:val="0"/>
        <w:widowControl w:val="0"/>
        <w:kinsoku/>
        <w:wordWrap/>
        <w:overflowPunct/>
        <w:topLinePunct w:val="0"/>
        <w:autoSpaceDE/>
        <w:autoSpaceDN/>
        <w:bidi w:val="0"/>
        <w:adjustRightInd w:val="0"/>
        <w:snapToGrid w:val="0"/>
        <w:spacing w:beforeLines="0" w:afterLines="0" w:line="600" w:lineRule="exact"/>
        <w:ind w:left="0" w:leftChars="0" w:firstLine="0" w:firstLineChars="0"/>
        <w:jc w:val="center"/>
        <w:textAlignment w:val="auto"/>
        <w:rPr>
          <w:rFonts w:hint="eastAsia" w:ascii="方正小标宋简体" w:hAnsi="方正小标宋简体" w:eastAsia="方正小标宋简体" w:cs="方正小标宋简体"/>
          <w:b w:val="0"/>
          <w:bCs w:val="0"/>
          <w:color w:val="auto"/>
          <w:sz w:val="32"/>
          <w:szCs w:val="32"/>
          <w:highlight w:val="none"/>
          <w:lang w:eastAsia="zh-CN"/>
        </w:rPr>
      </w:pPr>
    </w:p>
    <w:p w14:paraId="15B976AE">
      <w:pPr>
        <w:keepNext w:val="0"/>
        <w:keepLines w:val="0"/>
        <w:pageBreakBefore w:val="0"/>
        <w:widowControl w:val="0"/>
        <w:kinsoku/>
        <w:wordWrap/>
        <w:overflowPunct/>
        <w:topLinePunct w:val="0"/>
        <w:autoSpaceDE/>
        <w:autoSpaceDN/>
        <w:bidi w:val="0"/>
        <w:adjustRightInd w:val="0"/>
        <w:snapToGrid w:val="0"/>
        <w:spacing w:line="600" w:lineRule="exact"/>
        <w:ind w:left="0" w:firstLine="640" w:firstLineChars="200"/>
        <w:jc w:val="both"/>
        <w:textAlignment w:val="auto"/>
        <w:rPr>
          <w:rFonts w:hint="default" w:ascii="Times New Roman" w:hAnsi="Times New Roman" w:eastAsia="黑体" w:cs="Times New Roman"/>
          <w:b w:val="0"/>
          <w:bCs w:val="0"/>
          <w:snapToGrid w:val="0"/>
          <w:color w:val="auto"/>
          <w:kern w:val="0"/>
          <w:sz w:val="32"/>
          <w:szCs w:val="32"/>
          <w:highlight w:val="none"/>
          <w:lang w:val="en-US"/>
        </w:rPr>
      </w:pPr>
      <w:r>
        <w:rPr>
          <w:rFonts w:hint="default" w:ascii="Times New Roman" w:hAnsi="Times New Roman" w:eastAsia="黑体" w:cs="Times New Roman"/>
          <w:b w:val="0"/>
          <w:bCs w:val="0"/>
          <w:snapToGrid w:val="0"/>
          <w:color w:val="auto"/>
          <w:kern w:val="0"/>
          <w:sz w:val="32"/>
          <w:szCs w:val="32"/>
          <w:highlight w:val="none"/>
          <w:lang w:eastAsia="zh-CN"/>
        </w:rPr>
        <w:t>一、光电子信息</w:t>
      </w:r>
    </w:p>
    <w:p w14:paraId="123A43AD">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rPr>
        <w:t>1．Micro-LED智能车灯关键技术</w:t>
      </w:r>
    </w:p>
    <w:p w14:paraId="169BB3B9">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重点开展高分辨率RGB智能车灯光芯片</w:t>
      </w:r>
      <w:r>
        <w:rPr>
          <w:rFonts w:hint="default" w:ascii="Times New Roman" w:hAnsi="Times New Roman" w:eastAsia="仿宋_GB2312" w:cs="Times New Roman"/>
          <w:snapToGrid w:val="0"/>
          <w:color w:val="auto"/>
          <w:kern w:val="0"/>
          <w:sz w:val="32"/>
          <w:szCs w:val="32"/>
          <w:highlight w:val="none"/>
          <w:lang w:eastAsia="zh-CN"/>
        </w:rPr>
        <w:t>及</w:t>
      </w:r>
      <w:r>
        <w:rPr>
          <w:rFonts w:hint="default" w:ascii="Times New Roman" w:hAnsi="Times New Roman" w:eastAsia="仿宋_GB2312" w:cs="Times New Roman"/>
          <w:snapToGrid w:val="0"/>
          <w:color w:val="auto"/>
          <w:kern w:val="0"/>
          <w:sz w:val="32"/>
          <w:szCs w:val="32"/>
          <w:highlight w:val="none"/>
        </w:rPr>
        <w:t>器件</w:t>
      </w:r>
      <w:r>
        <w:rPr>
          <w:rFonts w:hint="default" w:ascii="Times New Roman" w:hAnsi="Times New Roman" w:eastAsia="仿宋_GB2312" w:cs="Times New Roman"/>
          <w:snapToGrid w:val="0"/>
          <w:color w:val="auto"/>
          <w:kern w:val="0"/>
          <w:sz w:val="32"/>
          <w:szCs w:val="32"/>
          <w:highlight w:val="none"/>
          <w:lang w:eastAsia="zh-CN"/>
        </w:rPr>
        <w:t>、万级像素白光LED智能车灯光芯片及器件</w:t>
      </w:r>
      <w:r>
        <w:rPr>
          <w:rFonts w:hint="default" w:ascii="Times New Roman" w:hAnsi="Times New Roman" w:eastAsia="仿宋_GB2312" w:cs="Times New Roman"/>
          <w:snapToGrid w:val="0"/>
          <w:color w:val="auto"/>
          <w:kern w:val="0"/>
          <w:sz w:val="32"/>
          <w:szCs w:val="32"/>
          <w:highlight w:val="none"/>
        </w:rPr>
        <w:t>等技术研究与开发应用。</w:t>
      </w:r>
    </w:p>
    <w:p w14:paraId="70C77921">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在4英寸或更大尺寸衬底上6cm×6cm区域内，蓝光、绿光、红光像素车灯单像素尺寸≤40μm，主波长分别满足455±15nm、525±15nm，625±15nm，波长跨度最高≤±3nm；完成2家主流车企应用示范。（</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）带CMOS驱动的Micro-LED封装成白光后，像素总量≥10,000；平均单颗像素电流2mA下，色温5500-7000K，发光强度＞70Mnit（cd/mm²）；单像素光通量≥0.35 lm，亮度均匀性±12.5%，电压≤3.15V；D2W键合精度≤2μm，坏点率小于0.1%；推动车规级Micro-LED光源模组完成装车验证。</w:t>
      </w:r>
    </w:p>
    <w:p w14:paraId="4DDD5234">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2</w:t>
      </w:r>
      <w:r>
        <w:rPr>
          <w:rFonts w:hint="default" w:ascii="Times New Roman" w:hAnsi="Times New Roman" w:eastAsia="仿宋_GB2312" w:cs="Times New Roman"/>
          <w:b/>
          <w:bCs/>
          <w:snapToGrid w:val="0"/>
          <w:color w:val="auto"/>
          <w:kern w:val="0"/>
          <w:sz w:val="32"/>
          <w:szCs w:val="32"/>
          <w:highlight w:val="none"/>
        </w:rPr>
        <w:t>．面向CPO光学共封装应用的关键技术</w:t>
      </w:r>
      <w:r>
        <w:rPr>
          <w:rFonts w:hint="default" w:ascii="Times New Roman" w:hAnsi="Times New Roman" w:eastAsia="仿宋_GB2312" w:cs="Times New Roman"/>
          <w:b/>
          <w:bCs/>
          <w:snapToGrid w:val="0"/>
          <w:color w:val="auto"/>
          <w:kern w:val="0"/>
          <w:sz w:val="32"/>
          <w:szCs w:val="32"/>
          <w:highlight w:val="none"/>
          <w:lang w:eastAsia="zh-CN"/>
        </w:rPr>
        <w:t>（青年科学家项目）</w:t>
      </w:r>
    </w:p>
    <w:p w14:paraId="4F6C9AFB">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w:t>
      </w:r>
      <w:r>
        <w:rPr>
          <w:rFonts w:hint="default" w:ascii="Times New Roman" w:hAnsi="Times New Roman" w:eastAsia="仿宋_GB2312" w:cs="Times New Roman"/>
          <w:snapToGrid w:val="0"/>
          <w:color w:val="auto"/>
          <w:kern w:val="0"/>
          <w:sz w:val="32"/>
          <w:szCs w:val="32"/>
          <w:highlight w:val="none"/>
          <w:lang w:val="en-US" w:eastAsia="zh-CN"/>
        </w:rPr>
        <w:t>VCSEL-超表面光电融合芯片、玻璃基光波导器件</w:t>
      </w:r>
      <w:r>
        <w:rPr>
          <w:rFonts w:hint="default" w:ascii="Times New Roman" w:hAnsi="Times New Roman" w:eastAsia="仿宋_GB2312" w:cs="Times New Roman"/>
          <w:snapToGrid w:val="0"/>
          <w:color w:val="auto"/>
          <w:kern w:val="0"/>
          <w:sz w:val="32"/>
          <w:szCs w:val="32"/>
          <w:highlight w:val="none"/>
        </w:rPr>
        <w:t>等技术研究与开发应用。</w:t>
      </w:r>
    </w:p>
    <w:p w14:paraId="05D62186">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阐明超表面与 VCSEL 芯片单片集成核心作用机制，构建 1 套完整集成理论模型，完成至少1种典型应用场景原理性验证；完成高性能亚波长超构单元设计，单元尺寸控制精度≤10nm，适配VCSEL芯片工作波段；掌握VCSEL与超表面集成制造关键技术，光子衍射效率≥80%；形成年产1000万颗片上集成VCSEL芯片/器件产能。（</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完成24通道及以上玻璃波导光互连组件样品研制，通道数≥24路，间距≤30μm，传输损耗≤0.1dB/cm@1310nm/1550nm,耦合损耗≤1.5dB（含端面耦合）；工作温度-40℃~85℃；满足GR-1221-CORE可靠性标准；建立企业级玻璃基光波导器件测试标准;实现示范应用或产业化。</w:t>
      </w:r>
    </w:p>
    <w:p w14:paraId="09FDA20C">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3</w:t>
      </w:r>
      <w:r>
        <w:rPr>
          <w:rFonts w:hint="default" w:ascii="Times New Roman" w:hAnsi="Times New Roman" w:eastAsia="仿宋_GB2312" w:cs="Times New Roman"/>
          <w:b/>
          <w:bCs/>
          <w:snapToGrid w:val="0"/>
          <w:color w:val="auto"/>
          <w:kern w:val="0"/>
          <w:sz w:val="32"/>
          <w:szCs w:val="32"/>
          <w:highlight w:val="none"/>
        </w:rPr>
        <w:t>．高精度PCB印制电路板关键技术</w:t>
      </w:r>
    </w:p>
    <w:p w14:paraId="0303DE99">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重点开展高频高速PCB</w:t>
      </w:r>
      <w:r>
        <w:rPr>
          <w:rFonts w:hint="default" w:ascii="Times New Roman" w:hAnsi="Times New Roman" w:eastAsia="仿宋_GB2312" w:cs="Times New Roman"/>
          <w:snapToGrid w:val="0"/>
          <w:color w:val="auto"/>
          <w:kern w:val="0"/>
          <w:sz w:val="32"/>
          <w:szCs w:val="32"/>
          <w:highlight w:val="none"/>
          <w:lang w:eastAsia="zh-CN"/>
        </w:rPr>
        <w:t>、改良型半加层制程激光直接成像制备PCB、微量润滑成孔</w:t>
      </w:r>
      <w:r>
        <w:rPr>
          <w:rFonts w:hint="default" w:ascii="Times New Roman" w:hAnsi="Times New Roman" w:eastAsia="仿宋_GB2312" w:cs="Times New Roman"/>
          <w:snapToGrid w:val="0"/>
          <w:color w:val="auto"/>
          <w:kern w:val="0"/>
          <w:sz w:val="32"/>
          <w:szCs w:val="32"/>
          <w:highlight w:val="none"/>
        </w:rPr>
        <w:t>等技术研究与开发应用。</w:t>
      </w:r>
    </w:p>
    <w:p w14:paraId="3D073BAC">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完成16 层及以上 AI 服务器高阶 PCB研发及小试，达到可量产状态；电气性能：信号传输损耗≤0.05dB/mm，阻抗公差控制±5%以内；可靠性：经 1000 次高低温循环无分层开裂，耐压绝缘性能满足 800V 工况要求；形成 AI 服务器高频厚铜 PCB 成套自主工艺技术方案1套，实现产业化。（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）镀铜均匀性VCP的灌孔TP达到85%，减少面铜与孔铜极差；CAM资料补偿管控，实现10μm线宽/线距的图形解析，超细线路宽/间距≤10um/10um；采用无引线电金板工艺实现无引线效果；实现示范应用或产业化。（</w:t>
      </w:r>
      <w:r>
        <w:rPr>
          <w:rFonts w:hint="default"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eastAsia="zh-CN"/>
        </w:rPr>
        <w:t>）每小时润滑剂用量低于2mL；微孔CPK值大于1.4；微孔的寿命（以M8材料为例）达到800孔以上；可适用高速、高频、刚挠结合、异质集成材料；形成针对高频高速、复杂异质材料构建的多层印制电路板微量润滑成孔成套工艺技术；实现示范应用或产业化。</w:t>
      </w:r>
    </w:p>
    <w:p w14:paraId="255FB577">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4</w:t>
      </w:r>
      <w:r>
        <w:rPr>
          <w:rFonts w:hint="default" w:ascii="Times New Roman" w:hAnsi="Times New Roman" w:eastAsia="仿宋_GB2312" w:cs="Times New Roman"/>
          <w:b/>
          <w:bCs/>
          <w:snapToGrid w:val="0"/>
          <w:color w:val="auto"/>
          <w:kern w:val="0"/>
          <w:sz w:val="32"/>
          <w:szCs w:val="32"/>
          <w:highlight w:val="none"/>
        </w:rPr>
        <w:t>．广色域Mini-LED显示关键技术</w:t>
      </w:r>
      <w:r>
        <w:rPr>
          <w:rFonts w:hint="default" w:ascii="Times New Roman" w:hAnsi="Times New Roman" w:eastAsia="仿宋_GB2312" w:cs="Times New Roman"/>
          <w:b/>
          <w:bCs/>
          <w:snapToGrid w:val="0"/>
          <w:color w:val="auto"/>
          <w:kern w:val="0"/>
          <w:sz w:val="32"/>
          <w:szCs w:val="32"/>
          <w:highlight w:val="none"/>
          <w:lang w:eastAsia="zh-CN"/>
        </w:rPr>
        <w:t>（青年科学家项目）</w:t>
      </w:r>
    </w:p>
    <w:p w14:paraId="275ABD4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重点开展高亮高色域RGB Mini-LED背光驱动芯片</w:t>
      </w:r>
      <w:r>
        <w:rPr>
          <w:rFonts w:hint="default" w:ascii="Times New Roman" w:hAnsi="Times New Roman" w:eastAsia="仿宋_GB2312" w:cs="Times New Roman"/>
          <w:snapToGrid w:val="0"/>
          <w:color w:val="auto"/>
          <w:kern w:val="0"/>
          <w:sz w:val="32"/>
          <w:szCs w:val="32"/>
          <w:highlight w:val="none"/>
          <w:lang w:eastAsia="zh-CN"/>
        </w:rPr>
        <w:t>、面向四基色显示的天青色Mini-LED外延芯片</w:t>
      </w:r>
      <w:r>
        <w:rPr>
          <w:rFonts w:hint="default" w:ascii="Times New Roman" w:hAnsi="Times New Roman" w:eastAsia="仿宋_GB2312" w:cs="Times New Roman"/>
          <w:snapToGrid w:val="0"/>
          <w:color w:val="auto"/>
          <w:kern w:val="0"/>
          <w:sz w:val="32"/>
          <w:szCs w:val="32"/>
          <w:highlight w:val="none"/>
        </w:rPr>
        <w:t>等技术研究与开发应用。</w:t>
      </w:r>
    </w:p>
    <w:p w14:paraId="3B6945F8">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驱动通道数：8通道/12通道/16通道，支持RGB三色独立驱动；通道电流输出：PWM、DC、DC+PWM等多种电流控制方式，通道电流失配率≤±1.5%；灰阶控制：最高支持16bit，PWM刷新率：最高支持32KHz（16bit灰阶）；工作温度范围：-40℃~+125℃,在不同温度条件下色域覆盖率：BT.2020≥93%；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）芯片性能：①驱动电流≥5mA；②正向电压≤8.5V；③光电转换效率≥40%；④ESD≥HBM 2000V；外延片性能：4英寸外延片PL波长STD≤1.2。完成不少于2款适用于不同应用场景的天青色芯片产品量产。</w:t>
      </w:r>
    </w:p>
    <w:p w14:paraId="1283019D">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5</w:t>
      </w:r>
      <w:r>
        <w:rPr>
          <w:rFonts w:hint="default" w:ascii="Times New Roman" w:hAnsi="Times New Roman" w:eastAsia="仿宋_GB2312" w:cs="Times New Roman"/>
          <w:b/>
          <w:bCs/>
          <w:snapToGrid w:val="0"/>
          <w:color w:val="auto"/>
          <w:kern w:val="0"/>
          <w:sz w:val="32"/>
          <w:szCs w:val="32"/>
          <w:highlight w:val="none"/>
        </w:rPr>
        <w:t>．全息光波导材料与光学元器件技术</w:t>
      </w:r>
    </w:p>
    <w:p w14:paraId="60EC6C91">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重点开展高耐候性全息光波导材料与光学元器件</w:t>
      </w:r>
      <w:r>
        <w:rPr>
          <w:rFonts w:hint="default" w:ascii="Times New Roman" w:hAnsi="Times New Roman" w:eastAsia="仿宋_GB2312" w:cs="Times New Roman"/>
          <w:snapToGrid w:val="0"/>
          <w:color w:val="auto"/>
          <w:kern w:val="0"/>
          <w:sz w:val="32"/>
          <w:szCs w:val="32"/>
          <w:highlight w:val="none"/>
          <w:lang w:eastAsia="zh-CN"/>
        </w:rPr>
        <w:t>、彩色全息显示的FP空间光调制器</w:t>
      </w:r>
      <w:r>
        <w:rPr>
          <w:rFonts w:hint="default" w:ascii="Times New Roman" w:hAnsi="Times New Roman" w:eastAsia="仿宋_GB2312" w:cs="Times New Roman"/>
          <w:snapToGrid w:val="0"/>
          <w:color w:val="auto"/>
          <w:kern w:val="0"/>
          <w:sz w:val="32"/>
          <w:szCs w:val="32"/>
          <w:highlight w:val="none"/>
        </w:rPr>
        <w:t>等技术研究与开发应用。</w:t>
      </w:r>
    </w:p>
    <w:p w14:paraId="72305217">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突破兼具耐热性与高光学性能的全息光致聚合物材料体系，研发卷对卷曝光-后处理一体化装备，全息光致聚合物材料通过85℃高温/高低温循环测试120 h后，衍射效率变化 ≤5%,反射峰值偏移≤5 nm；实现宽幅（≥300mm）全息波导光栅膜连续生产，膜厚偏差≤2%；光栅衍射效率≥60%，视场角≥30°；曝光对准精度≤10μm，生产速度≥2m/min，良率提升至≥85%，材料成本降低幅度≥40%；为AR眼镜、车载 HUD 提供低成本光波导元件，支撑年产能100万片光学元件量产线建设。（</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突破FP空间光调制器设计、制造及驱动关键技术，研制面向彩色全息显示的FP-SLM芯片工程样片1套和动态彩色全息图像重构演示系统1套。实现像素周期≤1μm、阵列规模≥1920×1080；工作波段R（635nm）、G（532nm）、B（460nm），各波段反射效率≥75%、相位调制≥2π；像素串扰≤8%、相位一致性误差≤π/15；帧率≥60 Hz、驱动电压≤10 V；全息显示视场角≥30°、系统衍射效率≥35%；实现示范应用或产业化。</w:t>
      </w:r>
    </w:p>
    <w:p w14:paraId="4710BFE3">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6</w:t>
      </w:r>
      <w:r>
        <w:rPr>
          <w:rFonts w:hint="default" w:ascii="Times New Roman" w:hAnsi="Times New Roman" w:eastAsia="仿宋_GB2312" w:cs="Times New Roman"/>
          <w:b/>
          <w:bCs/>
          <w:snapToGrid w:val="0"/>
          <w:color w:val="auto"/>
          <w:kern w:val="0"/>
          <w:sz w:val="32"/>
          <w:szCs w:val="32"/>
          <w:highlight w:val="none"/>
        </w:rPr>
        <w:t>．高性能视觉模组关键技术</w:t>
      </w:r>
    </w:p>
    <w:p w14:paraId="22A85DD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重点开展高像素光学防抖摄像头模组</w:t>
      </w:r>
      <w:r>
        <w:rPr>
          <w:rFonts w:hint="default" w:ascii="Times New Roman" w:hAnsi="Times New Roman" w:eastAsia="仿宋_GB2312" w:cs="Times New Roman"/>
          <w:snapToGrid w:val="0"/>
          <w:color w:val="auto"/>
          <w:kern w:val="0"/>
          <w:sz w:val="32"/>
          <w:szCs w:val="32"/>
          <w:highlight w:val="none"/>
          <w:lang w:eastAsia="zh-CN"/>
        </w:rPr>
        <w:t>、高环境适应性激光雷达镜头</w:t>
      </w:r>
      <w:r>
        <w:rPr>
          <w:rFonts w:hint="default" w:ascii="Times New Roman" w:hAnsi="Times New Roman" w:eastAsia="仿宋_GB2312" w:cs="Times New Roman"/>
          <w:snapToGrid w:val="0"/>
          <w:color w:val="auto"/>
          <w:kern w:val="0"/>
          <w:sz w:val="32"/>
          <w:szCs w:val="32"/>
          <w:highlight w:val="none"/>
        </w:rPr>
        <w:t>等技术研究与开发应用。</w:t>
      </w:r>
    </w:p>
    <w:p w14:paraId="4EF9990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最大输出像素8160×6144、5000万有效像素，支持50M@10fps、12.5M@30fps，FOV高解析成像≥77.8°，支持10M-10CM快速对焦,无螺牙低尘、OIS高精度防抖；实现示范应用或产业化。（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）镜头工作温度范围：-40℃~ 105℃，全温域温漂MTF变化率≤10%，镜头精度偏心通过20G RMS随机振动测试，防护等级≥IP6K9K；预期寿命≥10年/10万公里；实现示范应用或产业化。</w:t>
      </w:r>
    </w:p>
    <w:p w14:paraId="04D5E6F9">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7</w:t>
      </w:r>
      <w:r>
        <w:rPr>
          <w:rFonts w:hint="default" w:ascii="Times New Roman" w:hAnsi="Times New Roman" w:eastAsia="仿宋_GB2312" w:cs="Times New Roman"/>
          <w:b/>
          <w:bCs/>
          <w:snapToGrid w:val="0"/>
          <w:color w:val="auto"/>
          <w:kern w:val="0"/>
          <w:sz w:val="32"/>
          <w:szCs w:val="32"/>
          <w:highlight w:val="none"/>
        </w:rPr>
        <w:t>．超高速光电集成封装关键技术</w:t>
      </w:r>
    </w:p>
    <w:p w14:paraId="3C125D28">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重点开展200G/lane光电协同封装及光模块</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rPr>
        <w:t>6.4T近封装光学(NPO)异质集成封装等技术研究与开发应用。</w:t>
      </w:r>
    </w:p>
    <w:p w14:paraId="703B02C4">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采用PAM4调制，单通道速率＞200Gbps，光互连传输速率＞1.6Tbps，整体功耗≤27w，接收灵敏度≤-3.4dBm，发射光功率-2.8~4dBm，消光比≥3.5dB，TDECQ≤3.4dB；实现示范应用或产业化。（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）NPO光互连传输速率＞6.4Tbps，整体功耗≤35W；系统工作温度范围达到0~70℃；系统传输速率＞500m；实现示范应用或产业化。</w:t>
      </w:r>
    </w:p>
    <w:p w14:paraId="6A617DAF">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高速激光器及器件关键技术</w:t>
      </w:r>
      <w:r>
        <w:rPr>
          <w:rFonts w:hint="default" w:ascii="Times New Roman" w:hAnsi="Times New Roman" w:eastAsia="仿宋_GB2312" w:cs="Times New Roman"/>
          <w:b/>
          <w:bCs/>
          <w:snapToGrid w:val="0"/>
          <w:color w:val="auto"/>
          <w:kern w:val="0"/>
          <w:sz w:val="32"/>
          <w:szCs w:val="32"/>
          <w:highlight w:val="none"/>
          <w:lang w:eastAsia="zh-CN"/>
        </w:rPr>
        <w:t>（青年科学家项目）</w:t>
      </w:r>
    </w:p>
    <w:p w14:paraId="64F3241D">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重点开展低损耗非线性光子集成器件及芯片</w:t>
      </w:r>
      <w:r>
        <w:rPr>
          <w:rFonts w:hint="default" w:ascii="Times New Roman" w:hAnsi="Times New Roman" w:eastAsia="仿宋_GB2312" w:cs="Times New Roman"/>
          <w:snapToGrid w:val="0"/>
          <w:color w:val="auto"/>
          <w:kern w:val="0"/>
          <w:sz w:val="32"/>
          <w:szCs w:val="32"/>
          <w:highlight w:val="none"/>
          <w:lang w:eastAsia="zh-CN"/>
        </w:rPr>
        <w:t>、车载光通信纳秒级时间同步技术与器件、高速EML激光器及器件</w:t>
      </w:r>
      <w:r>
        <w:rPr>
          <w:rFonts w:hint="default" w:ascii="Times New Roman" w:hAnsi="Times New Roman" w:eastAsia="仿宋_GB2312" w:cs="Times New Roman"/>
          <w:snapToGrid w:val="0"/>
          <w:color w:val="auto"/>
          <w:kern w:val="0"/>
          <w:sz w:val="32"/>
          <w:szCs w:val="32"/>
          <w:highlight w:val="none"/>
        </w:rPr>
        <w:t>等技术研究与开发应用。</w:t>
      </w:r>
    </w:p>
    <w:p w14:paraId="55975E25">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光子器件光纤-芯片耦合损耗≤4 dB，波导线性传输损耗≤0.35 dBcm，三阶非线性转换效率≥-12 dB；光子芯片单波速率≥100 Gb/s，全光信号处理功能≥3种，全光信号处理光场维度≥4个；实现示范应用或产业化。（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）车载光模块工作温度-40~80℃，时间同步精度≤500ns/3hops，通讯带宽≥10Gbps，通讯线缆相较于铜线线缆每米降低重量35%以上，支持TSN网络协议；实现示范应用或产业化。（</w:t>
      </w:r>
      <w:r>
        <w:rPr>
          <w:rFonts w:hint="default"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eastAsia="zh-CN"/>
        </w:rPr>
        <w:t>）工作温度45~60℃，3dB Bandwidth≥35GHz，SMSR＞35dB,EAM Modulation Voltage≤1.5v，Laser Wavelength 1271/1291/1311/1331±6nm；实现示范应用或产业化。</w:t>
      </w:r>
    </w:p>
    <w:p w14:paraId="0DCCBF27">
      <w:pPr>
        <w:keepNext w:val="0"/>
        <w:keepLines w:val="0"/>
        <w:pageBreakBefore w:val="0"/>
        <w:widowControl w:val="0"/>
        <w:numPr>
          <w:ilvl w:val="0"/>
          <w:numId w:val="2"/>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高密度电路封测关键技术</w:t>
      </w:r>
    </w:p>
    <w:p w14:paraId="5F2C468C">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重点开展高密度多层印制电路</w:t>
      </w:r>
      <w:r>
        <w:rPr>
          <w:rFonts w:hint="default" w:ascii="Times New Roman" w:hAnsi="Times New Roman" w:eastAsia="仿宋_GB2312" w:cs="Times New Roman"/>
          <w:snapToGrid w:val="0"/>
          <w:color w:val="auto"/>
          <w:kern w:val="0"/>
          <w:sz w:val="32"/>
          <w:szCs w:val="32"/>
          <w:highlight w:val="none"/>
          <w:lang w:eastAsia="zh-CN"/>
        </w:rPr>
        <w:t>、Anylayer刚挠结合线路板</w:t>
      </w:r>
      <w:r>
        <w:rPr>
          <w:rFonts w:hint="default" w:ascii="Times New Roman" w:hAnsi="Times New Roman" w:eastAsia="仿宋_GB2312" w:cs="Times New Roman"/>
          <w:snapToGrid w:val="0"/>
          <w:color w:val="auto"/>
          <w:kern w:val="0"/>
          <w:sz w:val="32"/>
          <w:szCs w:val="32"/>
          <w:highlight w:val="none"/>
        </w:rPr>
        <w:t>等技术研究与开发应用。</w:t>
      </w:r>
    </w:p>
    <w:p w14:paraId="542211AC">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PCB层数≥12层，覆铜板单次钻孔次数≥800次，阻抗误差≤5%，POFV位差≤25μm，HVLP粗糙度＜0.5μm，可靠性满足IPC热冲击6次以上；实现示范应用或产业化。（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）阻抗公差≤±7%,实现 2mil 精细线路蚀刻,0.1mm 以下微盲孔叠孔精度≤3mil；热应力后软硬交界处无分层，软板180°弯折千次阻值变化&lt;10%；实现示范应用或产业化。</w:t>
      </w:r>
    </w:p>
    <w:p w14:paraId="3B4A0DA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10</w:t>
      </w:r>
      <w:r>
        <w:rPr>
          <w:rFonts w:hint="default" w:ascii="Times New Roman" w:hAnsi="Times New Roman" w:eastAsia="仿宋_GB2312" w:cs="Times New Roman"/>
          <w:b/>
          <w:bCs/>
          <w:snapToGrid w:val="0"/>
          <w:color w:val="auto"/>
          <w:kern w:val="0"/>
          <w:sz w:val="32"/>
          <w:szCs w:val="32"/>
          <w:highlight w:val="none"/>
        </w:rPr>
        <w:t>．新一代功率器件关键技术</w:t>
      </w:r>
    </w:p>
    <w:p w14:paraId="6E693BF8">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重点开展高效率微型TEC</w:t>
      </w:r>
      <w:r>
        <w:rPr>
          <w:rFonts w:hint="default" w:ascii="Times New Roman" w:hAnsi="Times New Roman" w:eastAsia="仿宋_GB2312" w:cs="Times New Roman"/>
          <w:snapToGrid w:val="0"/>
          <w:color w:val="auto"/>
          <w:kern w:val="0"/>
          <w:sz w:val="32"/>
          <w:szCs w:val="32"/>
          <w:highlight w:val="none"/>
          <w:lang w:eastAsia="zh-CN"/>
        </w:rPr>
        <w:t>、单晶同质衬底高性能HEMT器件、高压双向GaN功率器件</w:t>
      </w:r>
      <w:r>
        <w:rPr>
          <w:rFonts w:hint="default" w:ascii="Times New Roman" w:hAnsi="Times New Roman" w:eastAsia="仿宋_GB2312" w:cs="Times New Roman"/>
          <w:snapToGrid w:val="0"/>
          <w:color w:val="auto"/>
          <w:kern w:val="0"/>
          <w:sz w:val="32"/>
          <w:szCs w:val="32"/>
          <w:highlight w:val="none"/>
        </w:rPr>
        <w:t>等技术研究与开发应用。</w:t>
      </w:r>
    </w:p>
    <w:p w14:paraId="61083DAF">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碲化铋基热电材料室温下热电性能-ZT值≥1.2，压缩强度≥100MPa，应用于光模块TEC最大制冷温差ΔTmax≥65℃，单位面积内制冷量≥XX W/mm2，平均无故障时间（MTTF）≥10万小时；实现示范应用或产业化。（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）技术指标：GaN同质单晶，位错密度≤104 cm-2，单炉产量≥3片；同质衬底GaN HEMT外延片，异质结2DEG迁移率&gt;2000 cm2/V∙s，面密度&gt;1.0×1013 cm-2；同质衬底GaN HEMT器件样片，击穿电压≥1200 V，导通电阻≤15 mΩ·cm2；实现示范应用或产业化。（</w:t>
      </w:r>
      <w:r>
        <w:rPr>
          <w:rFonts w:hint="default"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eastAsia="zh-CN"/>
        </w:rPr>
        <w:t>）Vss≥1200V、瞬态耐压≥1500V，导通电阻≤300mΩ，最大电流 Iss＞8A；1000h HTRB、HTGB 高温测试参数偏移＜20%，960V/100kHz工况归一化动态电阻＜1.4@960V/100kHz工况；实现示范应用或产业化。</w:t>
      </w:r>
    </w:p>
    <w:p w14:paraId="7856C6F5">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11</w:t>
      </w:r>
      <w:r>
        <w:rPr>
          <w:rFonts w:hint="default" w:ascii="Times New Roman" w:hAnsi="Times New Roman" w:eastAsia="仿宋_GB2312" w:cs="Times New Roman"/>
          <w:b/>
          <w:bCs/>
          <w:snapToGrid w:val="0"/>
          <w:color w:val="auto"/>
          <w:kern w:val="0"/>
          <w:sz w:val="32"/>
          <w:szCs w:val="32"/>
          <w:highlight w:val="none"/>
        </w:rPr>
        <w:t>．智能化微纳光电显微成像技术</w:t>
      </w:r>
      <w:r>
        <w:rPr>
          <w:rFonts w:hint="default" w:ascii="Times New Roman" w:hAnsi="Times New Roman" w:eastAsia="仿宋_GB2312" w:cs="Times New Roman"/>
          <w:b/>
          <w:bCs/>
          <w:snapToGrid w:val="0"/>
          <w:color w:val="auto"/>
          <w:kern w:val="0"/>
          <w:sz w:val="32"/>
          <w:szCs w:val="32"/>
          <w:highlight w:val="none"/>
          <w:lang w:eastAsia="zh-CN"/>
        </w:rPr>
        <w:t>（青年科学家项目）</w:t>
      </w:r>
    </w:p>
    <w:p w14:paraId="0DF85734">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重点开展智能微纳实时显微成像系统</w:t>
      </w:r>
      <w:r>
        <w:rPr>
          <w:rFonts w:hint="default" w:ascii="Times New Roman" w:hAnsi="Times New Roman" w:eastAsia="仿宋_GB2312" w:cs="Times New Roman"/>
          <w:snapToGrid w:val="0"/>
          <w:color w:val="auto"/>
          <w:kern w:val="0"/>
          <w:sz w:val="32"/>
          <w:szCs w:val="32"/>
          <w:highlight w:val="none"/>
          <w:lang w:eastAsia="zh-CN"/>
        </w:rPr>
        <w:t>、超分辨显微光谱同轴识别等</w:t>
      </w:r>
      <w:r>
        <w:rPr>
          <w:rFonts w:hint="default" w:ascii="Times New Roman" w:hAnsi="Times New Roman" w:eastAsia="仿宋_GB2312" w:cs="Times New Roman"/>
          <w:snapToGrid w:val="0"/>
          <w:color w:val="auto"/>
          <w:kern w:val="0"/>
          <w:sz w:val="32"/>
          <w:szCs w:val="32"/>
          <w:highlight w:val="none"/>
        </w:rPr>
        <w:t>技术研究与开发应用。</w:t>
      </w:r>
    </w:p>
    <w:p w14:paraId="1C7CC428">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检测分辨率≤500nm，工作波段400-1100nm，成像采集帧率≥60 fps，应用场景适用于医疗与水下环境微生物检测分析，可识别微生物及细胞种类不少于10种，探测范围300-3000cm-1，智能识别准确率≥95%；相关技术成果在行业内实现应用验证。（</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lang w:val="en-US" w:eastAsia="zh-CN"/>
        </w:rPr>
        <w:t>单帧采集数量≤30幅，横向分辨率≤400nm，可编程LED阵列1920×1080，拉曼激发波长532nm，实现晶格缺陷、无机物、有机物判别，建立缺陷-工艺参数映射数据库。实现示范应用或产业化</w:t>
      </w:r>
      <w:r>
        <w:rPr>
          <w:rFonts w:hint="default" w:ascii="Times New Roman" w:hAnsi="Times New Roman" w:eastAsia="仿宋_GB2312" w:cs="Times New Roman"/>
          <w:snapToGrid w:val="0"/>
          <w:color w:val="auto"/>
          <w:kern w:val="0"/>
          <w:sz w:val="32"/>
          <w:szCs w:val="32"/>
          <w:highlight w:val="none"/>
          <w:lang w:eastAsia="zh-CN"/>
        </w:rPr>
        <w:t>。</w:t>
      </w:r>
    </w:p>
    <w:p w14:paraId="31525695">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12</w:t>
      </w:r>
      <w:r>
        <w:rPr>
          <w:rFonts w:hint="default" w:ascii="Times New Roman" w:hAnsi="Times New Roman" w:eastAsia="仿宋_GB2312" w:cs="Times New Roman"/>
          <w:b/>
          <w:bCs/>
          <w:snapToGrid w:val="0"/>
          <w:color w:val="auto"/>
          <w:kern w:val="0"/>
          <w:sz w:val="32"/>
          <w:szCs w:val="32"/>
          <w:highlight w:val="none"/>
        </w:rPr>
        <w:t>．可穿戴智能微纳显示技术</w:t>
      </w:r>
    </w:p>
    <w:p w14:paraId="46B22D43">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重点开展可穿戴多模态光电检测装备</w:t>
      </w:r>
      <w:r>
        <w:rPr>
          <w:rFonts w:hint="default" w:ascii="Times New Roman" w:hAnsi="Times New Roman" w:eastAsia="仿宋_GB2312" w:cs="Times New Roman"/>
          <w:snapToGrid w:val="0"/>
          <w:color w:val="auto"/>
          <w:kern w:val="0"/>
          <w:sz w:val="32"/>
          <w:szCs w:val="32"/>
          <w:highlight w:val="none"/>
          <w:lang w:eastAsia="zh-CN"/>
        </w:rPr>
        <w:t>、智能硅基OLED可穿戴装备</w:t>
      </w:r>
      <w:r>
        <w:rPr>
          <w:rFonts w:hint="default" w:ascii="Times New Roman" w:hAnsi="Times New Roman" w:eastAsia="仿宋_GB2312" w:cs="Times New Roman"/>
          <w:snapToGrid w:val="0"/>
          <w:color w:val="auto"/>
          <w:kern w:val="0"/>
          <w:sz w:val="32"/>
          <w:szCs w:val="32"/>
          <w:highlight w:val="none"/>
        </w:rPr>
        <w:t>等技术研究与开发应用。</w:t>
      </w:r>
    </w:p>
    <w:p w14:paraId="1DFFC35C">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面向采摘作业的可穿戴检测需求，研发多模态融合光电检测装备，整机体积不大于 500 cm³，满足柔性可穿戴的小型化要求；开发多光谱嵌入式检测装置，单次检测时间不超过 1s，实现水果表面农药残留的快速检测，检出率≥98%；建立基于多模态融合的水果表皮缺陷检测模型，缺陷识别准确率≥95%。实现示范应用或产业化。（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）研发硅基OLED微型显示器件，实现亮度≥15000cd/㎡；柔性模组贴合良率提升至98%；AI画质校正算法，画面色彩均匀度误差≤1%，整机厚度≤6mm；实现示范应用或产业化。</w:t>
      </w:r>
    </w:p>
    <w:p w14:paraId="555DB543">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13</w:t>
      </w:r>
      <w:r>
        <w:rPr>
          <w:rFonts w:hint="default" w:ascii="Times New Roman" w:hAnsi="Times New Roman" w:eastAsia="仿宋_GB2312" w:cs="Times New Roman"/>
          <w:b/>
          <w:bCs/>
          <w:snapToGrid w:val="0"/>
          <w:color w:val="auto"/>
          <w:kern w:val="0"/>
          <w:sz w:val="32"/>
          <w:szCs w:val="32"/>
          <w:highlight w:val="none"/>
        </w:rPr>
        <w:t>．微纳光学加工技术</w:t>
      </w:r>
    </w:p>
    <w:p w14:paraId="6135B374">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重点开展硅基超硬镀膜工艺技术研究与开发应用。</w:t>
      </w:r>
    </w:p>
    <w:p w14:paraId="321AAC68">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硬度≥9H、透光率≥98%自动的功能膜层，耐磨测试15000次无划伤；投影亮度≥100流明，均匀性＞98%，畸变＜1%；光学引擎体积≤5cm3，重量≤8g；工艺稳定性：镀膜厚度偏差＜5nm，封装良率≥95%。实现应用验证。</w:t>
      </w:r>
    </w:p>
    <w:p w14:paraId="3A2BF7B3">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14</w:t>
      </w:r>
      <w:r>
        <w:rPr>
          <w:rFonts w:hint="default" w:ascii="Times New Roman" w:hAnsi="Times New Roman" w:eastAsia="仿宋_GB2312" w:cs="Times New Roman"/>
          <w:b/>
          <w:bCs/>
          <w:snapToGrid w:val="0"/>
          <w:color w:val="auto"/>
          <w:kern w:val="0"/>
          <w:sz w:val="32"/>
          <w:szCs w:val="32"/>
          <w:highlight w:val="none"/>
        </w:rPr>
        <w:t>．微纳光电显示芯片封装技术</w:t>
      </w:r>
    </w:p>
    <w:p w14:paraId="6E2B0E01">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重点开展Mini-LED芯片封装</w:t>
      </w:r>
      <w:r>
        <w:rPr>
          <w:rFonts w:hint="default" w:ascii="Times New Roman" w:hAnsi="Times New Roman" w:eastAsia="仿宋_GB2312" w:cs="Times New Roman"/>
          <w:snapToGrid w:val="0"/>
          <w:color w:val="auto"/>
          <w:kern w:val="0"/>
          <w:sz w:val="32"/>
          <w:szCs w:val="32"/>
          <w:highlight w:val="none"/>
          <w:lang w:eastAsia="zh-CN"/>
        </w:rPr>
        <w:t>、光电显示器件微型化封装</w:t>
      </w:r>
      <w:r>
        <w:rPr>
          <w:rFonts w:hint="default" w:ascii="Times New Roman" w:hAnsi="Times New Roman" w:eastAsia="仿宋_GB2312" w:cs="Times New Roman"/>
          <w:snapToGrid w:val="0"/>
          <w:color w:val="auto"/>
          <w:kern w:val="0"/>
          <w:sz w:val="32"/>
          <w:szCs w:val="32"/>
          <w:highlight w:val="none"/>
        </w:rPr>
        <w:t>等技术研究与开发应用。</w:t>
      </w:r>
    </w:p>
    <w:p w14:paraId="2A77F33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屏面亮度均匀性U≥90%；系统光学效率ηopt≥80%；在同等均匀性下较传统散射片方案光损降低≥15%。驱动通道数：8通道/12通道/16通道，支持RGB三色独立驱动;通道电流失配率≤±1.5%;灰阶控制：最高支持16bit;PWM刷新率：最高支持32KHz（16bit灰阶）;色域覆盖率：BT.2020≥93%;工作温度范围：-40℃~ +125℃。实现示范应用或产业化。（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）像素间距实现P0.9、P1.2规格量产，P0.6样品试制；亮度与对比度：白屏亮度≥1000 nit，对比度≥6000:1，色域覆盖率≥97% DCI-P3；均匀性：校正后亮度均匀性≥98%，色度均匀性≤0.003 Cx,Cy偏差；可靠性：模块平均无故障时间（MTBF）≥50,000小时，抗静电能力达到HBM±4000V。实现应用验证。</w:t>
      </w:r>
    </w:p>
    <w:p w14:paraId="51A18603">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lang w:val="en-US" w:eastAsia="zh-CN"/>
        </w:rPr>
        <w:t>15</w:t>
      </w:r>
      <w:r>
        <w:rPr>
          <w:rFonts w:hint="default" w:ascii="Times New Roman" w:hAnsi="Times New Roman" w:eastAsia="仿宋_GB2312" w:cs="Times New Roman"/>
          <w:b/>
          <w:bCs/>
          <w:snapToGrid w:val="0"/>
          <w:color w:val="auto"/>
          <w:kern w:val="0"/>
          <w:sz w:val="32"/>
          <w:szCs w:val="32"/>
          <w:highlight w:val="none"/>
        </w:rPr>
        <w:t>．微纳光电薄膜缺陷检测技术</w:t>
      </w:r>
    </w:p>
    <w:p w14:paraId="1D106E60">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重点开展高效率半导体晶圆缺陷检测装备</w:t>
      </w:r>
      <w:r>
        <w:rPr>
          <w:rFonts w:hint="default" w:ascii="Times New Roman" w:hAnsi="Times New Roman" w:eastAsia="仿宋_GB2312" w:cs="Times New Roman"/>
          <w:snapToGrid w:val="0"/>
          <w:color w:val="auto"/>
          <w:kern w:val="0"/>
          <w:sz w:val="32"/>
          <w:szCs w:val="32"/>
          <w:highlight w:val="none"/>
          <w:lang w:eastAsia="zh-CN"/>
        </w:rPr>
        <w:t>、微纳导电薄膜研制与视觉缺陷检测系统</w:t>
      </w:r>
      <w:r>
        <w:rPr>
          <w:rFonts w:hint="default" w:ascii="Times New Roman" w:hAnsi="Times New Roman" w:eastAsia="仿宋_GB2312" w:cs="Times New Roman"/>
          <w:snapToGrid w:val="0"/>
          <w:color w:val="auto"/>
          <w:kern w:val="0"/>
          <w:sz w:val="32"/>
          <w:szCs w:val="32"/>
          <w:highlight w:val="none"/>
        </w:rPr>
        <w:t>等技术研究与开发应用。</w:t>
      </w:r>
    </w:p>
    <w:p w14:paraId="032FC9A8">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研发一套适用于2至12英寸晶圆半导体缺陷非接触式智能光学检测样机，有效缺陷测量分辨尺寸不超过100 nm；缺陷尺寸测量相对误差≤10%；实现示范应用或产业化。（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）1.75μm超细铜网格单膜双面光刻工艺优化，研发铜-银复合抗氧化结构，适配-40℃~105℃车载工况；开发1μm级AI视觉缺陷检测算法；搭建车规AEC-Q102、军工-55℃~125℃宽温可靠性体系，实现示范应用或产业化。</w:t>
      </w:r>
    </w:p>
    <w:p w14:paraId="389FBC38">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lang w:val="en-US" w:eastAsia="zh-CN"/>
        </w:rPr>
        <w:t>16</w:t>
      </w:r>
      <w:r>
        <w:rPr>
          <w:rFonts w:hint="default" w:ascii="Times New Roman" w:hAnsi="Times New Roman" w:eastAsia="仿宋_GB2312" w:cs="Times New Roman"/>
          <w:b/>
          <w:bCs/>
          <w:snapToGrid w:val="0"/>
          <w:color w:val="auto"/>
          <w:kern w:val="0"/>
          <w:sz w:val="32"/>
          <w:szCs w:val="32"/>
          <w:highlight w:val="none"/>
        </w:rPr>
        <w:t>．新型/先进感知与探测</w:t>
      </w:r>
      <w:r>
        <w:rPr>
          <w:rFonts w:hint="default" w:ascii="Times New Roman" w:hAnsi="Times New Roman" w:eastAsia="仿宋_GB2312" w:cs="Times New Roman"/>
          <w:b/>
          <w:bCs/>
          <w:snapToGrid w:val="0"/>
          <w:color w:val="auto"/>
          <w:kern w:val="0"/>
          <w:sz w:val="32"/>
          <w:szCs w:val="32"/>
          <w:highlight w:val="none"/>
          <w:lang w:val="en-US" w:eastAsia="zh-CN"/>
        </w:rPr>
        <w:t>（青年科学家项目）</w:t>
      </w:r>
    </w:p>
    <w:p w14:paraId="57B9776B">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重点开展面向新型电网的可控无损感知</w:t>
      </w:r>
      <w:r>
        <w:rPr>
          <w:rFonts w:hint="default" w:ascii="Times New Roman" w:hAnsi="Times New Roman" w:eastAsia="仿宋_GB2312" w:cs="Times New Roman"/>
          <w:snapToGrid w:val="0"/>
          <w:color w:val="auto"/>
          <w:kern w:val="0"/>
          <w:sz w:val="32"/>
          <w:szCs w:val="32"/>
          <w:highlight w:val="none"/>
          <w:lang w:eastAsia="zh-CN"/>
        </w:rPr>
        <w:t>、碳化硅MEMS高温智能压力传感器</w:t>
      </w:r>
      <w:r>
        <w:rPr>
          <w:rFonts w:hint="default" w:ascii="Times New Roman" w:hAnsi="Times New Roman" w:eastAsia="仿宋_GB2312" w:cs="Times New Roman"/>
          <w:snapToGrid w:val="0"/>
          <w:color w:val="auto"/>
          <w:kern w:val="0"/>
          <w:sz w:val="32"/>
          <w:szCs w:val="32"/>
          <w:highlight w:val="none"/>
        </w:rPr>
        <w:t>等技术研究与开发应用。</w:t>
      </w:r>
    </w:p>
    <w:p w14:paraId="6DB8602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原位清晰捕捉电力设备水分渗透、裂隙断裂等微观缺陷。结合热-力-电耦合数据，开发多物理场耦合分析算法，实现电缆老化状态定量评估。其中定位精度：检测长度的0.1%，空间分辨率：10-20um，检测误差率：≤5%。（</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）完成SiC MEMS高温智能压力传感器结构设计与性能仿真，建立晶圆级传感器工艺方案。传感器采用相同晶型全SiC空腔电容结构，敏感膜薄层厚度不超过10 μm，接触式工作测压范围覆盖200-800 kPa，最高工作温度达到600 ºC，电容温度漂移系数小于0.03% FS /oC，灵敏度达到0.5 pF/MPa。完成传感器在含氧高温工作环境下技术指标测试，对传感器长时间高温工作进行1000小时可靠性验证。</w:t>
      </w:r>
    </w:p>
    <w:p w14:paraId="552469BC">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lang w:val="en-US" w:eastAsia="zh-CN"/>
        </w:rPr>
        <w:t>17</w:t>
      </w:r>
      <w:r>
        <w:rPr>
          <w:rFonts w:hint="default" w:ascii="Times New Roman" w:hAnsi="Times New Roman" w:eastAsia="仿宋_GB2312" w:cs="Times New Roman"/>
          <w:b/>
          <w:bCs/>
          <w:snapToGrid w:val="0"/>
          <w:color w:val="auto"/>
          <w:kern w:val="0"/>
          <w:sz w:val="32"/>
          <w:szCs w:val="32"/>
          <w:highlight w:val="none"/>
        </w:rPr>
        <w:t>．</w:t>
      </w:r>
      <w:r>
        <w:rPr>
          <w:rFonts w:hint="default" w:ascii="Times New Roman" w:hAnsi="Times New Roman" w:eastAsia="仿宋_GB2312" w:cs="Times New Roman"/>
          <w:b/>
          <w:bCs/>
          <w:snapToGrid w:val="0"/>
          <w:color w:val="auto"/>
          <w:kern w:val="0"/>
          <w:sz w:val="32"/>
          <w:szCs w:val="32"/>
          <w:highlight w:val="none"/>
          <w:lang w:val="en-US" w:eastAsia="zh-CN"/>
        </w:rPr>
        <w:t>精密光学与工业视觉智能检测技术（青年科学家项目）</w:t>
      </w:r>
    </w:p>
    <w:p w14:paraId="52134F85">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重点开展精密光学检测与显微成像</w:t>
      </w:r>
      <w:r>
        <w:rPr>
          <w:rFonts w:hint="default" w:ascii="Times New Roman" w:hAnsi="Times New Roman" w:eastAsia="仿宋_GB2312" w:cs="Times New Roman"/>
          <w:snapToGrid w:val="0"/>
          <w:color w:val="auto"/>
          <w:kern w:val="0"/>
          <w:sz w:val="32"/>
          <w:szCs w:val="32"/>
          <w:highlight w:val="none"/>
          <w:lang w:eastAsia="zh-CN"/>
        </w:rPr>
        <w:t>、工业视觉与精密缺陷智能检测</w:t>
      </w:r>
      <w:r>
        <w:rPr>
          <w:rFonts w:hint="default" w:ascii="Times New Roman" w:hAnsi="Times New Roman" w:eastAsia="仿宋_GB2312" w:cs="Times New Roman"/>
          <w:snapToGrid w:val="0"/>
          <w:color w:val="auto"/>
          <w:kern w:val="0"/>
          <w:sz w:val="32"/>
          <w:szCs w:val="32"/>
          <w:highlight w:val="none"/>
        </w:rPr>
        <w:t>等技术研究与开发应用。</w:t>
      </w:r>
    </w:p>
    <w:p w14:paraId="7DC3BF14">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val="en-US" w:eastAsia="zh-CN"/>
        </w:rPr>
        <w:t>TGV检测轴向测距精度≤±1μm，横向扫描定位精度≤±1μm，检测效率满足产线需求（30秒/片）；激光共聚焦显微镜成像分辨率≤200nm，扫描速度≥100帧/秒，探测范围400-1700nm；完成原理样机研制。</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）小样本数据处理支持≤10张，半监督/无监督数据标注IoU≥90%；实现5μm级微缺陷清晰成像检测，缺陷识别准确率≥99.2%，灰尘干扰误检率≤0.3%；缺陷根因自动分析匹配准确率≥97%；实现示范应用或产业化。</w:t>
      </w:r>
    </w:p>
    <w:p w14:paraId="2BA772C7">
      <w:pPr>
        <w:keepNext w:val="0"/>
        <w:keepLines w:val="0"/>
        <w:pageBreakBefore w:val="0"/>
        <w:widowControl w:val="0"/>
        <w:numPr>
          <w:ilvl w:val="0"/>
          <w:numId w:val="3"/>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lang w:val="en-US" w:eastAsia="zh-CN"/>
        </w:rPr>
        <w:t xml:space="preserve"> </w:t>
      </w:r>
      <w:r>
        <w:rPr>
          <w:rFonts w:hint="default" w:ascii="Times New Roman" w:hAnsi="Times New Roman" w:eastAsia="仿宋_GB2312" w:cs="Times New Roman"/>
          <w:b/>
          <w:bCs/>
          <w:snapToGrid w:val="0"/>
          <w:color w:val="auto"/>
          <w:kern w:val="0"/>
          <w:sz w:val="32"/>
          <w:szCs w:val="32"/>
          <w:highlight w:val="none"/>
        </w:rPr>
        <w:t>激光雷达伺服多传感智能装备关键技术</w:t>
      </w:r>
    </w:p>
    <w:p w14:paraId="3ED64298">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重点开展高清激光雷达整机研发</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lang w:val="en-US" w:eastAsia="zh-CN"/>
        </w:rPr>
        <w:t>多传感协同检测系统研发</w:t>
      </w:r>
      <w:r>
        <w:rPr>
          <w:rFonts w:hint="default" w:ascii="Times New Roman" w:hAnsi="Times New Roman" w:eastAsia="仿宋_GB2312" w:cs="Times New Roman"/>
          <w:snapToGrid w:val="0"/>
          <w:color w:val="auto"/>
          <w:kern w:val="0"/>
          <w:sz w:val="32"/>
          <w:szCs w:val="32"/>
          <w:highlight w:val="none"/>
        </w:rPr>
        <w:t>等技术研究与开发应用。</w:t>
      </w:r>
    </w:p>
    <w:p w14:paraId="06A0A4C2">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研发 1550nm 半固态高清激光雷达：人眼安全——1550nm 激光，最大探测距离≥300m@10%反射率，角分辨率≤0.1° , 点云帧率 10Hz，高低温 - 40℃~85℃稳定工作，满足 ISO26262 ASIL-B，量产良率≥90%。（</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）高粉尘高湿点云恢复校正：粉尘高湿工况下，经算法恢复后点云有效保留率≥85%；测距漂移误差由原始＞12cm 校正至≤3cm；水汽干扰下回波畸变抑制后，点云噪声点占比由原始＞20% 降至≤5%；实现点云质量自适应校正，无需额外物理防护。矿车动态姿态与体积测算：矿车行驶俯仰、侧倾姿态实时感知角度误差：俯仰角≤1.5°，侧倾角≤1.5°；动态行驶条件下装载体积计量相对误差≤4%；支持矿车运动状态下计量模型动态匹配。矿石堆积三维重构与体积计算：有限扫描视角下，矿石堆积表面空洞补全有效率≥80%；堆积表面三维重构平均面误差≤8mm；矿石装载体积测算，静态条件下相对误差≤2.5%。算法实时性：整套点云处理‑姿态解算‑体积计算单帧处理耗时≤200ms，满足矿车动态在线计量实时性要求。</w:t>
      </w:r>
    </w:p>
    <w:p w14:paraId="6F46D060">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lang w:val="en-US" w:eastAsia="zh-CN"/>
        </w:rPr>
        <w:t>19</w:t>
      </w:r>
      <w:r>
        <w:rPr>
          <w:rFonts w:hint="default" w:ascii="Times New Roman" w:hAnsi="Times New Roman" w:eastAsia="仿宋_GB2312" w:cs="Times New Roman"/>
          <w:b/>
          <w:bCs/>
          <w:snapToGrid w:val="0"/>
          <w:color w:val="auto"/>
          <w:kern w:val="0"/>
          <w:sz w:val="32"/>
          <w:szCs w:val="32"/>
          <w:highlight w:val="none"/>
        </w:rPr>
        <w:t>．人机交互装备三维显示技术</w:t>
      </w:r>
    </w:p>
    <w:p w14:paraId="1D378686">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重点开展Pancake XR头显</w:t>
      </w:r>
      <w:r>
        <w:rPr>
          <w:rFonts w:hint="default" w:ascii="Times New Roman" w:hAnsi="Times New Roman" w:eastAsia="仿宋_GB2312" w:cs="Times New Roman"/>
          <w:snapToGrid w:val="0"/>
          <w:color w:val="auto"/>
          <w:kern w:val="0"/>
          <w:sz w:val="32"/>
          <w:szCs w:val="32"/>
          <w:highlight w:val="none"/>
          <w:lang w:eastAsia="zh-CN"/>
        </w:rPr>
        <w:t>、实训型双目透视 AR 头盔、多人同步裸眼3D实训显示</w:t>
      </w:r>
      <w:r>
        <w:rPr>
          <w:rFonts w:hint="default" w:ascii="Times New Roman" w:hAnsi="Times New Roman" w:eastAsia="仿宋_GB2312" w:cs="Times New Roman"/>
          <w:snapToGrid w:val="0"/>
          <w:color w:val="auto"/>
          <w:kern w:val="0"/>
          <w:sz w:val="32"/>
          <w:szCs w:val="32"/>
          <w:highlight w:val="none"/>
        </w:rPr>
        <w:t>等技术研究与开发应用。</w:t>
      </w:r>
    </w:p>
    <w:p w14:paraId="7FB7346E">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采用Pancake光学设计、多传感器6DoF融合定位、XR芯片系统适配及低功耗散热结构：裸机重量低于630g，视场角105°，单屏2160×2160分辨率、90Hz刷新率；6DoF定位误差＜0.8cm，配套双6DoF交互手柄；形成标准化量产工艺与整机检测规范，完成国内外合规认证，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）整机重量≤800g，头部追踪位置精度≤5cm、姿态≤3°，端到端延迟≤120ms，渲染帧率≥30fps，视场≥20°(H)×15°(V)，实现示范应用或产业化。（</w:t>
      </w:r>
      <w:r>
        <w:rPr>
          <w:rFonts w:hint="default"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eastAsia="zh-CN"/>
        </w:rPr>
        <w:t>）显示尺寸≥27英寸，单目分辨率≥2560×1440，刷新率≥120Hz，支持≥2人同步观看，串扰率≤8%，跟踪延迟≤80ms，对比度提升≥10%。实现示范应用或产业化。</w:t>
      </w:r>
    </w:p>
    <w:p w14:paraId="62E3697F">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lang w:val="en-US" w:eastAsia="zh-CN"/>
        </w:rPr>
        <w:t>20</w:t>
      </w:r>
      <w:r>
        <w:rPr>
          <w:rFonts w:hint="default" w:ascii="Times New Roman" w:hAnsi="Times New Roman" w:eastAsia="仿宋_GB2312" w:cs="Times New Roman"/>
          <w:b/>
          <w:bCs/>
          <w:snapToGrid w:val="0"/>
          <w:color w:val="auto"/>
          <w:kern w:val="0"/>
          <w:sz w:val="32"/>
          <w:szCs w:val="32"/>
          <w:highlight w:val="none"/>
        </w:rPr>
        <w:t>．高端光电器件关键技术</w:t>
      </w:r>
    </w:p>
    <w:p w14:paraId="4C9A1F3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重点开展大尺寸X切铌酸锂晶圆</w:t>
      </w:r>
      <w:r>
        <w:rPr>
          <w:rFonts w:hint="default" w:ascii="Times New Roman" w:hAnsi="Times New Roman" w:eastAsia="仿宋_GB2312" w:cs="Times New Roman"/>
          <w:snapToGrid w:val="0"/>
          <w:color w:val="auto"/>
          <w:kern w:val="0"/>
          <w:sz w:val="32"/>
          <w:szCs w:val="32"/>
          <w:highlight w:val="none"/>
          <w:lang w:eastAsia="zh-CN"/>
        </w:rPr>
        <w:t>、大光圈高解析工业成像镜头、</w:t>
      </w:r>
      <w:r>
        <w:rPr>
          <w:rFonts w:hint="default" w:ascii="Times New Roman" w:hAnsi="Times New Roman" w:eastAsia="仿宋_GB2312" w:cs="Times New Roman"/>
          <w:snapToGrid w:val="0"/>
          <w:color w:val="auto"/>
          <w:kern w:val="0"/>
          <w:sz w:val="32"/>
          <w:szCs w:val="32"/>
          <w:highlight w:val="none"/>
          <w:lang w:val="en-US" w:eastAsia="zh-CN"/>
        </w:rPr>
        <w:t>高可靠双膜电阻触控传感器</w:t>
      </w:r>
      <w:r>
        <w:rPr>
          <w:rFonts w:hint="default" w:ascii="Times New Roman" w:hAnsi="Times New Roman" w:eastAsia="仿宋_GB2312" w:cs="Times New Roman"/>
          <w:snapToGrid w:val="0"/>
          <w:color w:val="auto"/>
          <w:kern w:val="0"/>
          <w:sz w:val="32"/>
          <w:szCs w:val="32"/>
          <w:highlight w:val="none"/>
        </w:rPr>
        <w:t>等技术研究与开发应用。</w:t>
      </w:r>
    </w:p>
    <w:p w14:paraId="046C53DB">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晶圆直径≥150mm，厚度0.5-1.0mm，X切，双面抛光，表面粗糙度Ra≤0.5nm，翘曲度≤30μm。实现示范应用或产业化。（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）光圈F1.8，MTF≥0.25@200lp/mm，畸变≤1.5%，重量≤300g，量产良率≥90%，实现示范应用或产业化。（</w:t>
      </w:r>
      <w:r>
        <w:rPr>
          <w:rFonts w:hint="default"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eastAsia="zh-CN"/>
        </w:rPr>
        <w:t>）触摸操作力≤现有双膜产品的120%，HC层硬度≥3H，线性度误差≤3%，点击寿命≥500万次，材料成本降低≥15%。实现示范应用或产业化。</w:t>
      </w:r>
    </w:p>
    <w:p w14:paraId="5CBE0B08">
      <w:pPr>
        <w:keepNext w:val="0"/>
        <w:keepLines w:val="0"/>
        <w:pageBreakBefore w:val="0"/>
        <w:widowControl w:val="0"/>
        <w:numPr>
          <w:ilvl w:val="0"/>
          <w:numId w:val="4"/>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智能感知器件光学重建基础技术</w:t>
      </w:r>
      <w:r>
        <w:rPr>
          <w:rFonts w:hint="default" w:ascii="Times New Roman" w:hAnsi="Times New Roman" w:eastAsia="仿宋_GB2312" w:cs="Times New Roman"/>
          <w:b/>
          <w:bCs/>
          <w:snapToGrid w:val="0"/>
          <w:color w:val="auto"/>
          <w:kern w:val="0"/>
          <w:sz w:val="32"/>
          <w:szCs w:val="32"/>
          <w:highlight w:val="none"/>
          <w:lang w:eastAsia="zh-CN"/>
        </w:rPr>
        <w:t>（青年科学家项目）</w:t>
      </w:r>
    </w:p>
    <w:p w14:paraId="74E96E8B">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重点开展高灵敏柔性压阻应变传感器</w:t>
      </w:r>
      <w:r>
        <w:rPr>
          <w:rFonts w:hint="default" w:ascii="Times New Roman" w:hAnsi="Times New Roman" w:eastAsia="仿宋_GB2312" w:cs="Times New Roman"/>
          <w:snapToGrid w:val="0"/>
          <w:color w:val="auto"/>
          <w:kern w:val="0"/>
          <w:sz w:val="32"/>
          <w:szCs w:val="32"/>
          <w:highlight w:val="none"/>
          <w:lang w:eastAsia="zh-CN"/>
        </w:rPr>
        <w:t>、面向 XR 的 MEMS 结构光高光物体三维重建、低功耗可降解RFID智能标签</w:t>
      </w:r>
      <w:r>
        <w:rPr>
          <w:rFonts w:hint="default" w:ascii="Times New Roman" w:hAnsi="Times New Roman" w:eastAsia="仿宋_GB2312" w:cs="Times New Roman"/>
          <w:snapToGrid w:val="0"/>
          <w:color w:val="auto"/>
          <w:kern w:val="0"/>
          <w:sz w:val="32"/>
          <w:szCs w:val="32"/>
          <w:highlight w:val="none"/>
        </w:rPr>
        <w:t>等技术研究与开发应用。</w:t>
      </w:r>
    </w:p>
    <w:p w14:paraId="1E5BA1B2">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压阻灵敏度GF≥500，应变分辨率≤10με，电导率≥10S/m，材料成本降低≥40%；电磁屏蔽效能SE＞40dB；低碳工艺减少水泥用量30%；传感网络空间分辨率达0.8mm，数据密度提升至800点/m³；微应变识别准确率＞93%；传感器使用寿命≥20年。（</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工作距离1m处金属高光/镜面反射目标三维重建深度RMSE≤0.5mm，高光镜面免喷粉；投影图像数≤5幅，重建延迟&lt;50ms；集成于AR/VR头显、手机深度相机等场景，完成核心传感模组国产化替代，实现示范应用或产业化。（</w:t>
      </w:r>
      <w:r>
        <w:rPr>
          <w:rFonts w:hint="default"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eastAsia="zh-CN"/>
        </w:rPr>
        <w:t>）信息存储容量≥2KB，读取距离≥8m，功耗较传统标签降低≥40%，180天可降解率≥80%，减碳≥40%。实现示范应用或产业化。</w:t>
      </w:r>
    </w:p>
    <w:p w14:paraId="3146BF27">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22</w:t>
      </w:r>
      <w:r>
        <w:rPr>
          <w:rFonts w:hint="default" w:ascii="Times New Roman" w:hAnsi="Times New Roman" w:eastAsia="仿宋_GB2312" w:cs="Times New Roman"/>
          <w:b/>
          <w:bCs/>
          <w:snapToGrid w:val="0"/>
          <w:color w:val="auto"/>
          <w:kern w:val="0"/>
          <w:sz w:val="32"/>
          <w:szCs w:val="32"/>
          <w:highlight w:val="none"/>
        </w:rPr>
        <w:t>．场景安防智能感知关键技术</w:t>
      </w:r>
    </w:p>
    <w:p w14:paraId="6AC65EDD">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重点开展面向光电图像对抗攻击的车载辅助系统安全增强</w:t>
      </w:r>
      <w:r>
        <w:rPr>
          <w:rFonts w:hint="default" w:ascii="Times New Roman" w:hAnsi="Times New Roman" w:eastAsia="仿宋_GB2312" w:cs="Times New Roman"/>
          <w:snapToGrid w:val="0"/>
          <w:color w:val="auto"/>
          <w:kern w:val="0"/>
          <w:sz w:val="32"/>
          <w:szCs w:val="32"/>
          <w:highlight w:val="none"/>
          <w:lang w:eastAsia="zh-CN"/>
        </w:rPr>
        <w:t>、河湖智能感知与防溺水预警</w:t>
      </w:r>
      <w:r>
        <w:rPr>
          <w:rFonts w:hint="default" w:ascii="Times New Roman" w:hAnsi="Times New Roman" w:eastAsia="仿宋_GB2312" w:cs="Times New Roman"/>
          <w:snapToGrid w:val="0"/>
          <w:color w:val="auto"/>
          <w:kern w:val="0"/>
          <w:sz w:val="32"/>
          <w:szCs w:val="32"/>
          <w:highlight w:val="none"/>
        </w:rPr>
        <w:t>。</w:t>
      </w:r>
    </w:p>
    <w:p w14:paraId="28D7E65B">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抵抗不少于2类典型攻击，包括数字域扰动攻击、局部对抗补丁等攻击方式；在对抗攻击条件下，实现车辆目标检测、车道线识别等ADAS主要功能不少于5项，综合任务成功率不低于90%，防御附加处理时延不超过50 ms。技术成果在相关企业实现应用验证。（</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）水位测量误差≤2%，防溺水预警准确率≥95%，设备故障预测准确率≥85%，网关连续无故障运行≥30天，运维成本降低≥30%。实现示范应用。</w:t>
      </w:r>
    </w:p>
    <w:p w14:paraId="19FEFE76">
      <w:pPr>
        <w:keepNext w:val="0"/>
        <w:keepLines w:val="0"/>
        <w:pageBreakBefore w:val="0"/>
        <w:widowControl w:val="0"/>
        <w:kinsoku/>
        <w:wordWrap/>
        <w:overflowPunct/>
        <w:topLinePunct w:val="0"/>
        <w:autoSpaceDE/>
        <w:autoSpaceDN/>
        <w:bidi w:val="0"/>
        <w:adjustRightInd w:val="0"/>
        <w:snapToGrid w:val="0"/>
        <w:spacing w:line="600" w:lineRule="exact"/>
        <w:ind w:left="0" w:firstLine="640" w:firstLineChars="200"/>
        <w:jc w:val="both"/>
        <w:textAlignment w:val="auto"/>
        <w:rPr>
          <w:rFonts w:hint="default" w:ascii="Times New Roman" w:hAnsi="Times New Roman" w:eastAsia="黑体" w:cs="Times New Roman"/>
          <w:b w:val="0"/>
          <w:bCs w:val="0"/>
          <w:snapToGrid w:val="0"/>
          <w:color w:val="auto"/>
          <w:kern w:val="0"/>
          <w:sz w:val="32"/>
          <w:szCs w:val="32"/>
          <w:highlight w:val="none"/>
          <w:lang w:val="en-US"/>
        </w:rPr>
      </w:pPr>
      <w:r>
        <w:rPr>
          <w:rFonts w:hint="default" w:ascii="Times New Roman" w:hAnsi="Times New Roman" w:eastAsia="黑体" w:cs="Times New Roman"/>
          <w:b w:val="0"/>
          <w:bCs w:val="0"/>
          <w:snapToGrid w:val="0"/>
          <w:color w:val="auto"/>
          <w:kern w:val="0"/>
          <w:sz w:val="32"/>
          <w:szCs w:val="32"/>
          <w:highlight w:val="none"/>
          <w:lang w:eastAsia="zh-CN"/>
        </w:rPr>
        <w:t>二、人工智能系统及应用</w:t>
      </w:r>
    </w:p>
    <w:p w14:paraId="21306775">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lang w:val="en-US" w:eastAsia="zh-CN"/>
        </w:rPr>
        <w:t>23</w:t>
      </w:r>
      <w:r>
        <w:rPr>
          <w:rFonts w:hint="default" w:ascii="Times New Roman" w:hAnsi="Times New Roman" w:eastAsia="仿宋_GB2312" w:cs="Times New Roman"/>
          <w:b/>
          <w:bCs/>
          <w:snapToGrid w:val="0"/>
          <w:color w:val="auto"/>
          <w:kern w:val="0"/>
          <w:sz w:val="32"/>
          <w:szCs w:val="32"/>
          <w:highlight w:val="none"/>
        </w:rPr>
        <w:t>．时序智能关键技术研究</w:t>
      </w:r>
    </w:p>
    <w:p w14:paraId="7975B502">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重点开展智能制造多模态时序基础模型</w:t>
      </w:r>
      <w:r>
        <w:rPr>
          <w:rFonts w:hint="default" w:ascii="Times New Roman" w:hAnsi="Times New Roman" w:eastAsia="仿宋_GB2312" w:cs="Times New Roman"/>
          <w:snapToGrid w:val="0"/>
          <w:color w:val="auto"/>
          <w:kern w:val="0"/>
          <w:sz w:val="32"/>
          <w:szCs w:val="32"/>
          <w:highlight w:val="none"/>
          <w:lang w:eastAsia="zh-CN"/>
        </w:rPr>
        <w:t>、智能制造产线时序智能体</w:t>
      </w:r>
      <w:r>
        <w:rPr>
          <w:rFonts w:hint="default" w:ascii="Times New Roman" w:hAnsi="Times New Roman" w:eastAsia="仿宋_GB2312" w:cs="Times New Roman"/>
          <w:snapToGrid w:val="0"/>
          <w:color w:val="auto"/>
          <w:kern w:val="0"/>
          <w:sz w:val="32"/>
          <w:szCs w:val="32"/>
          <w:highlight w:val="none"/>
        </w:rPr>
        <w:t>等技术研究与开发应用。</w:t>
      </w:r>
    </w:p>
    <w:p w14:paraId="7791AF28">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模型覆盖预测、补全、异常检测、分类四类核心能力：关键工艺与质量参数预测误差较TimesFM等通用基础模型降低≧15%；缺失率30%以内的数据补全误差≤10%；异常检测F1≥0.90，误报率≤5%；缺陷模式分类准确率≥90%；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）自然语言查询意图识别准确率≥95%，工具调用准确率≥90%，任务完成率≥85%，缺陷归因准确率≥90%；实现示范应用或产业化。</w:t>
      </w:r>
    </w:p>
    <w:p w14:paraId="4E6679B0">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lang w:val="en-US" w:eastAsia="zh-CN"/>
        </w:rPr>
        <w:t>24</w:t>
      </w:r>
      <w:r>
        <w:rPr>
          <w:rFonts w:hint="default" w:ascii="Times New Roman" w:hAnsi="Times New Roman" w:eastAsia="仿宋_GB2312" w:cs="Times New Roman"/>
          <w:b/>
          <w:bCs/>
          <w:snapToGrid w:val="0"/>
          <w:color w:val="auto"/>
          <w:kern w:val="0"/>
          <w:sz w:val="32"/>
          <w:szCs w:val="32"/>
          <w:highlight w:val="none"/>
        </w:rPr>
        <w:t>．电源智能控制技术</w:t>
      </w:r>
    </w:p>
    <w:p w14:paraId="6B4727FF">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电镀脉冲电源垂类大模型与轻量化控制</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rPr>
        <w:t>多维度感知预警与智能参数匹配系统等技术研究与开发应用。</w:t>
      </w:r>
    </w:p>
    <w:p w14:paraId="17D05123">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单通道峰值电流≥1000A，输出纹波＜1%，开关频率≥100kHz，多模块并联均流误差＜1%，边缘大模型单次推理延时≤2ms。（</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）工艺自适应调试时间缩短≥70%，设备故障预警准确率≥98%。</w:t>
      </w:r>
    </w:p>
    <w:p w14:paraId="21F87774">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25</w:t>
      </w:r>
      <w:r>
        <w:rPr>
          <w:rFonts w:hint="default" w:ascii="Times New Roman" w:hAnsi="Times New Roman" w:eastAsia="仿宋_GB2312" w:cs="Times New Roman"/>
          <w:b/>
          <w:bCs/>
          <w:snapToGrid w:val="0"/>
          <w:color w:val="auto"/>
          <w:kern w:val="0"/>
          <w:sz w:val="32"/>
          <w:szCs w:val="32"/>
          <w:highlight w:val="none"/>
        </w:rPr>
        <w:t>．路面智能养护关键技术</w:t>
      </w:r>
    </w:p>
    <w:p w14:paraId="4A82956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重点开展多源养护数据对齐、清洗与统一表征方法</w:t>
      </w:r>
      <w:r>
        <w:rPr>
          <w:rFonts w:hint="default" w:ascii="Times New Roman" w:hAnsi="Times New Roman" w:eastAsia="仿宋_GB2312" w:cs="Times New Roman"/>
          <w:snapToGrid w:val="0"/>
          <w:color w:val="auto"/>
          <w:kern w:val="0"/>
          <w:sz w:val="32"/>
          <w:szCs w:val="32"/>
          <w:highlight w:val="none"/>
          <w:lang w:eastAsia="zh-CN"/>
        </w:rPr>
        <w:t>，融合地域物理规律的性能预测与养护方案智能优化决策</w:t>
      </w:r>
      <w:r>
        <w:rPr>
          <w:rFonts w:hint="default" w:ascii="Times New Roman" w:hAnsi="Times New Roman" w:eastAsia="仿宋_GB2312" w:cs="Times New Roman"/>
          <w:snapToGrid w:val="0"/>
          <w:color w:val="auto"/>
          <w:kern w:val="0"/>
          <w:sz w:val="32"/>
          <w:szCs w:val="32"/>
          <w:highlight w:val="none"/>
        </w:rPr>
        <w:t>等技术研究与开发应用。</w:t>
      </w:r>
    </w:p>
    <w:p w14:paraId="6C9BF6A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多源异构养护数据时空对齐准确率≥95%，标准化养护数据集覆盖里程≥1000 公里，数据完整率≥95%；建成路面养护标准化数据治理体系1套。（</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）路面性能预测模型 PCI、RQI 预测准确率≥90%，同等资金约束下示范路段平均 PCI 较传统经验决策提升≥5%，单年度养护方案编制时间≤5个工作日，示范路段年养护成本降低≥10%；形成江西省路面养护智能决策系统1套，在省内不少于1条典型国省道实现示范应用。</w:t>
      </w:r>
    </w:p>
    <w:p w14:paraId="31D43472">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lang w:val="en-US" w:eastAsia="zh-CN"/>
        </w:rPr>
        <w:t>26</w:t>
      </w:r>
      <w:r>
        <w:rPr>
          <w:rFonts w:hint="default" w:ascii="Times New Roman" w:hAnsi="Times New Roman" w:eastAsia="仿宋_GB2312" w:cs="Times New Roman"/>
          <w:b/>
          <w:bCs/>
          <w:snapToGrid w:val="0"/>
          <w:color w:val="auto"/>
          <w:kern w:val="0"/>
          <w:sz w:val="32"/>
          <w:szCs w:val="32"/>
          <w:highlight w:val="none"/>
        </w:rPr>
        <w:t>．智能安全运营关键技术</w:t>
      </w:r>
    </w:p>
    <w:p w14:paraId="7ACBBFC0">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重点开展轻量化安全检测大模型</w:t>
      </w:r>
      <w:r>
        <w:rPr>
          <w:rFonts w:hint="default" w:ascii="Times New Roman" w:hAnsi="Times New Roman" w:eastAsia="仿宋_GB2312" w:cs="Times New Roman"/>
          <w:snapToGrid w:val="0"/>
          <w:color w:val="auto"/>
          <w:kern w:val="0"/>
          <w:sz w:val="32"/>
          <w:szCs w:val="32"/>
          <w:highlight w:val="none"/>
          <w:lang w:eastAsia="zh-CN"/>
        </w:rPr>
        <w:t>、安全防护智能体</w:t>
      </w:r>
      <w:r>
        <w:rPr>
          <w:rFonts w:hint="default" w:ascii="Times New Roman" w:hAnsi="Times New Roman" w:eastAsia="仿宋_GB2312" w:cs="Times New Roman"/>
          <w:snapToGrid w:val="0"/>
          <w:color w:val="auto"/>
          <w:kern w:val="0"/>
          <w:sz w:val="32"/>
          <w:szCs w:val="32"/>
          <w:highlight w:val="none"/>
        </w:rPr>
        <w:t>等技术研究与开发应用。</w:t>
      </w:r>
    </w:p>
    <w:p w14:paraId="7619620B">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模型算力要求≤11B、可检测攻击类型数目≥15种、安全事件检测精度≥98%、召回率≥98%、响应速度≤100ms；形成安全检测系统1套，实现示范应用或产业化。（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安全防护相关智能体支持内外网防护、数据保护、情报收集等功能；构建智能体数目≥4个、攻击自动阻断成功率≥98%、内网防护成功率≥85%、关键数据防护覆盖率达到100%、情报能力转换率≥95%；形成安全防护智能体系统1套，实现示范应用或产业化。</w:t>
      </w:r>
    </w:p>
    <w:p w14:paraId="22A09180">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27．装备制造智能应用技术</w:t>
      </w:r>
    </w:p>
    <w:p w14:paraId="526F27F6">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重点开展装备制造工艺图纸智能生成与工艺文件自动编制技术研究与开发应用。</w:t>
      </w:r>
    </w:p>
    <w:p w14:paraId="1AB77B86">
      <w:pPr>
        <w:pStyle w:val="4"/>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研发一套工艺专家知识图谱，汇聚国军标、行业及企业工艺规范、典型零件工艺方案等；研制“装备制造的工艺图纸智能生成与工艺文件自动编制”软件平台1套，其中满足：工程图要素识别准确率≥90%，装配体自动拆图正确率≥90%，工艺文件自动编制覆盖率≥80%，一次可用率≥80%，图纸与工艺错误智能识别率≥90%，工艺准备效率（中等复杂度装配体）,由人工3~5天缩短至≤8小时，效率提升≥50%。系统格式与集成能力,支持CAD/PDF/CAXA等主流格式。</w:t>
      </w:r>
    </w:p>
    <w:p w14:paraId="7A29896E">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28．航空制造智能决策技术</w:t>
      </w:r>
    </w:p>
    <w:p w14:paraId="5CFC1059">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重点开展航空产品可制造性多智能体协同评价与决策关键技术研究与应用。</w:t>
      </w:r>
    </w:p>
    <w:p w14:paraId="66FE4323">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开发可制造性智能审查与评估系统1套，支持典型零件数模导入、模型分析、结果可视化和评价报告自动生成，并在典型航空零件制造和检验环节场景验证；零件制造特征识别率≥80%；工艺审查问题识别准确率≥85%，审查结论具备可追溯依据与修改建议输出能力；制造周期综合评估准确性≥85%；零件工艺审查效率提升≥50%；典型零件制造成本降低≥10%；构建工艺知识库、零件分类库、成本估算模型等</w:t>
      </w:r>
      <w:r>
        <w:rPr>
          <w:rFonts w:hint="default" w:ascii="Times New Roman" w:hAnsi="Times New Roman" w:eastAsia="仿宋_GB2312" w:cs="Times New Roman"/>
          <w:snapToGrid w:val="0"/>
          <w:color w:val="auto"/>
          <w:kern w:val="0"/>
          <w:sz w:val="32"/>
          <w:szCs w:val="32"/>
          <w:highlight w:val="none"/>
          <w:lang w:eastAsia="zh-CN"/>
        </w:rPr>
        <w:t>。</w:t>
      </w:r>
    </w:p>
    <w:p w14:paraId="4B747F31">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29．AI赋能科学研究技术（青年科学家项目）</w:t>
      </w:r>
    </w:p>
    <w:p w14:paraId="066E5092">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w:t>
      </w:r>
      <w:r>
        <w:rPr>
          <w:rFonts w:hint="default" w:ascii="Times New Roman" w:hAnsi="Times New Roman" w:eastAsia="仿宋_GB2312" w:cs="Times New Roman"/>
          <w:snapToGrid w:val="0"/>
          <w:color w:val="auto"/>
          <w:kern w:val="0"/>
          <w:sz w:val="32"/>
          <w:szCs w:val="32"/>
          <w:highlight w:val="none"/>
          <w:lang w:eastAsia="zh-CN"/>
        </w:rPr>
        <w:t>AI赋能化学实验关键技术研究</w:t>
      </w:r>
      <w:r>
        <w:rPr>
          <w:rFonts w:hint="default" w:ascii="Times New Roman" w:hAnsi="Times New Roman" w:eastAsia="仿宋_GB2312" w:cs="Times New Roman"/>
          <w:snapToGrid w:val="0"/>
          <w:color w:val="auto"/>
          <w:kern w:val="0"/>
          <w:sz w:val="32"/>
          <w:szCs w:val="32"/>
          <w:highlight w:val="none"/>
        </w:rPr>
        <w:t>与应用。</w:t>
      </w:r>
    </w:p>
    <w:p w14:paraId="6ABAD8BD">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cs="Times New Roman"/>
          <w:snapToGrid w:val="0"/>
          <w:color w:val="auto"/>
          <w:kern w:val="0"/>
          <w:highlight w:val="none"/>
          <w:lang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eastAsia="zh-CN"/>
        </w:rPr>
        <w:t>构建1套化学实验高质量数据集，有效数据总量不少于20万条，并构建化学实验垂类模型；研发1套化学垂类AI智能体，实现合成路径自动生成、实验设计、反应路径推理、自动化执行、结果分析、数据优化闭环等关键任务的智能决策支持，准确率不低于90%；在实际生产或研究过程中应用验证，实验效率提升30%以上。</w:t>
      </w:r>
    </w:p>
    <w:p w14:paraId="34706953">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30．矿物加工智能技术</w:t>
      </w:r>
    </w:p>
    <w:p w14:paraId="7C07E5C2">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重点开展矿物加工多模态在线智能检测与智能分选机研发。</w:t>
      </w:r>
    </w:p>
    <w:p w14:paraId="45350C6D">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cs="Times New Roman"/>
          <w:snapToGrid w:val="0"/>
          <w:color w:val="auto"/>
          <w:kern w:val="0"/>
          <w:highlight w:val="none"/>
          <w:lang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关键组分预测相对误差</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rPr>
        <w:t>10%、单次检测</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rPr>
        <w:t>2分钟；矿石识别准确率</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rPr>
        <w:t>98%、整体分选精度</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rPr>
        <w:t>97%、尾矿抛废率</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rPr>
        <w:t>80%；研制工程样机</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rPr>
        <w:t>1台套并在</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rPr>
        <w:t>1处矿山工业示范。</w:t>
      </w:r>
    </w:p>
    <w:p w14:paraId="19A46F74">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31．智能电网安全与智能技术</w:t>
      </w:r>
    </w:p>
    <w:p w14:paraId="355357E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重点开展面向智能电网的电力数据安全与人工智能协同防护技术研究与开发应用。</w:t>
      </w:r>
    </w:p>
    <w:p w14:paraId="78B372B3">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cs="Times New Roman"/>
          <w:snapToGrid w:val="0"/>
          <w:color w:val="auto"/>
          <w:kern w:val="0"/>
          <w:highlight w:val="none"/>
          <w:lang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建立电力多源数据安全治理与可信流通原型平台≥1套，敏感数据识别准确率≥95%、分类分级准确率≥93%、脱敏后数据可用性保持率≥85%；业务异常检测准确率≥95%、预警召回率≥90%；在电网典型场景完成示范验证。</w:t>
      </w:r>
    </w:p>
    <w:p w14:paraId="2C681012">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32．农产品智能装备与智能平台开发（青年科学家项目）</w:t>
      </w:r>
    </w:p>
    <w:p w14:paraId="75DD0BD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重点开展丘陵特色农产品智能装备与环境数据融合AI平台研发。</w:t>
      </w:r>
    </w:p>
    <w:p w14:paraId="6E8DDBC7">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cs="Times New Roman"/>
          <w:snapToGrid w:val="0"/>
          <w:color w:val="auto"/>
          <w:kern w:val="0"/>
          <w:highlight w:val="none"/>
          <w:lang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建成覆盖≥3个主产县的数据融合平台，接入≥3类智能装备及5类环境数据；提供≥10个预训练模型（跨地块迁移衰减≤5%）；支持≥100个合作社联邦学习参与建模。</w:t>
      </w:r>
    </w:p>
    <w:p w14:paraId="27A1AAED">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33．超高压线缆智控关键技术</w:t>
      </w:r>
    </w:p>
    <w:p w14:paraId="4114F139">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重点开展超高压线缆制造过程在线测量与质量闭环控制技术研发。</w:t>
      </w:r>
    </w:p>
    <w:p w14:paraId="5674BB22">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同心度测量精度≤±0.05mm、检测可靠性&gt;98%；表面缺陷识别精度≥98%、最小可检≤0.05mm；形成在线监测反馈系统≥1套，</w:t>
      </w:r>
      <w:r>
        <w:rPr>
          <w:rFonts w:hint="default" w:ascii="Times New Roman" w:hAnsi="Times New Roman" w:eastAsia="仿宋_GB2312" w:cs="Times New Roman"/>
          <w:snapToGrid w:val="0"/>
          <w:color w:val="auto"/>
          <w:kern w:val="0"/>
          <w:sz w:val="32"/>
          <w:szCs w:val="32"/>
          <w:highlight w:val="none"/>
          <w:lang w:eastAsia="zh-CN"/>
        </w:rPr>
        <w:t>实现示范应用或产业化。</w:t>
      </w:r>
    </w:p>
    <w:p w14:paraId="6DBAB15F">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bidi="ar-SA"/>
        </w:rPr>
        <w:t>34</w:t>
      </w:r>
      <w:r>
        <w:rPr>
          <w:rFonts w:hint="default" w:ascii="Times New Roman" w:hAnsi="Times New Roman" w:eastAsia="仿宋_GB2312" w:cs="Times New Roman"/>
          <w:b/>
          <w:bCs/>
          <w:snapToGrid w:val="0"/>
          <w:color w:val="auto"/>
          <w:kern w:val="0"/>
          <w:sz w:val="32"/>
          <w:szCs w:val="32"/>
          <w:highlight w:val="none"/>
          <w:lang w:val="en-US" w:eastAsia="zh-CN"/>
        </w:rPr>
        <w:t>．大模型推理与决策技术</w:t>
      </w:r>
    </w:p>
    <w:p w14:paraId="16CD2AA7">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重点开展基于大模型的辅助攻关决策与科研绩效管理智能体研发</w:t>
      </w:r>
      <w:r>
        <w:rPr>
          <w:rFonts w:hint="default" w:ascii="Times New Roman" w:hAnsi="Times New Roman" w:eastAsia="仿宋_GB2312" w:cs="Times New Roman"/>
          <w:snapToGrid w:val="0"/>
          <w:color w:val="auto"/>
          <w:kern w:val="0"/>
          <w:sz w:val="32"/>
          <w:szCs w:val="32"/>
          <w:highlight w:val="none"/>
          <w:lang w:eastAsia="zh-CN"/>
        </w:rPr>
        <w:t>、大语言模型多步推理编排幻觉治理与一站式智能体编排平台研发</w:t>
      </w:r>
      <w:r>
        <w:rPr>
          <w:rFonts w:hint="default" w:ascii="Times New Roman" w:hAnsi="Times New Roman" w:eastAsia="仿宋_GB2312" w:cs="Times New Roman"/>
          <w:snapToGrid w:val="0"/>
          <w:color w:val="auto"/>
          <w:kern w:val="0"/>
          <w:sz w:val="32"/>
          <w:szCs w:val="32"/>
          <w:highlight w:val="none"/>
        </w:rPr>
        <w:t>等技术研究与开发应用。</w:t>
      </w:r>
    </w:p>
    <w:p w14:paraId="774BD4C2">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产业知识图谱≥10个、本体匹配准确率≥92%；专业问答准确率≥95%、幻觉率&lt;3%；科研核验准确率≥95%、审核效率提升≥100%；成果应用于≥17</w:t>
      </w:r>
      <w:r>
        <w:rPr>
          <w:rFonts w:hint="default" w:ascii="Times New Roman" w:hAnsi="Times New Roman" w:eastAsia="仿宋_GB2312" w:cs="Times New Roman"/>
          <w:snapToGrid w:val="0"/>
          <w:color w:val="auto"/>
          <w:kern w:val="0"/>
          <w:sz w:val="32"/>
          <w:szCs w:val="32"/>
          <w:highlight w:val="none"/>
          <w:lang w:val="en-US" w:eastAsia="zh-CN"/>
        </w:rPr>
        <w:t>0</w:t>
      </w:r>
      <w:r>
        <w:rPr>
          <w:rFonts w:hint="default" w:ascii="Times New Roman" w:hAnsi="Times New Roman" w:eastAsia="仿宋_GB2312" w:cs="Times New Roman"/>
          <w:snapToGrid w:val="0"/>
          <w:color w:val="auto"/>
          <w:kern w:val="0"/>
          <w:sz w:val="32"/>
          <w:szCs w:val="32"/>
          <w:highlight w:val="none"/>
          <w:lang w:eastAsia="zh-CN"/>
        </w:rPr>
        <w:t>家省级平台。（</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在自建工业场景数据集和RestBench标准评测数据集上，智能体编排通过率≥98%、成功率≥95%、伪成功率≤1%，综合性能超越CAMEL、AutoGen等4种主流智能体基线方法；形成偏差分层治理、端到端语义锚定、跨场景泛化编排等工程化编排技术3套；研发一站式智能体编排平台1套，响应时间≤30秒/个，支撑120个以上智能体规模化开发；开发覆盖设备运维、生产调度等场景的领域智能体≥100个；建成示范项目≥1个，示范场景生产误差降低≥10%、供应链效率提升≥15%。实现示范应用或产业化。</w:t>
      </w:r>
    </w:p>
    <w:p w14:paraId="5576FB2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35．无人机端云协同智能系统关键技术</w:t>
      </w:r>
    </w:p>
    <w:p w14:paraId="16602204">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重点开展端云协同的无人机实时操作系统堆溢出漏洞根因溯源</w:t>
      </w:r>
      <w:r>
        <w:rPr>
          <w:rFonts w:hint="default" w:ascii="Times New Roman" w:hAnsi="Times New Roman" w:eastAsia="仿宋_GB2312" w:cs="Times New Roman"/>
          <w:snapToGrid w:val="0"/>
          <w:color w:val="auto"/>
          <w:kern w:val="0"/>
          <w:sz w:val="32"/>
          <w:szCs w:val="32"/>
          <w:highlight w:val="none"/>
          <w:lang w:eastAsia="zh-CN"/>
        </w:rPr>
        <w:t>、无人机精准检测与巡检数据智能分析、面向输电线路无人机巡检的挂载式NPU智能终端与端云协同缺陷检测</w:t>
      </w:r>
      <w:r>
        <w:rPr>
          <w:rFonts w:hint="default" w:ascii="Times New Roman" w:hAnsi="Times New Roman" w:eastAsia="仿宋_GB2312" w:cs="Times New Roman"/>
          <w:snapToGrid w:val="0"/>
          <w:color w:val="auto"/>
          <w:kern w:val="0"/>
          <w:sz w:val="32"/>
          <w:szCs w:val="32"/>
          <w:highlight w:val="none"/>
        </w:rPr>
        <w:t>等技术研究与开发应用。</w:t>
      </w:r>
    </w:p>
    <w:p w14:paraId="60B079F6">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端侧漏洞捕获引入的时间开销≤0.5μs，不干扰微秒级实时任务调度；快照压缩率≥60%，传输完备性损失≤5%；漏洞根因定位准确率≥90%；在FreeRTOS与μC/OS双平台、ARM Cortex-M4/M7双硬件配置上完成验证；研制根因溯源原型系统1套，在不少于2家无人机研发与运营企业示范应用，示范企业漏洞修复周期缩短≥50%。实现示范应用或产业化。（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）研发</w:t>
      </w:r>
      <w:r>
        <w:rPr>
          <w:rFonts w:hint="eastAsia" w:ascii="Times New Roman" w:hAnsi="Times New Roman" w:eastAsia="仿宋_GB2312" w:cs="Times New Roman"/>
          <w:snapToGrid w:val="0"/>
          <w:color w:val="auto"/>
          <w:kern w:val="0"/>
          <w:sz w:val="32"/>
          <w:szCs w:val="32"/>
          <w:highlight w:val="none"/>
          <w:lang w:eastAsia="zh-CN"/>
        </w:rPr>
        <w:t>巡检</w:t>
      </w:r>
      <w:r>
        <w:rPr>
          <w:rFonts w:hint="default" w:ascii="Times New Roman" w:hAnsi="Times New Roman" w:eastAsia="仿宋_GB2312" w:cs="Times New Roman"/>
          <w:snapToGrid w:val="0"/>
          <w:color w:val="auto"/>
          <w:kern w:val="0"/>
          <w:sz w:val="32"/>
          <w:szCs w:val="32"/>
          <w:highlight w:val="none"/>
          <w:lang w:eastAsia="zh-CN"/>
        </w:rPr>
        <w:t>识别</w:t>
      </w:r>
      <w:r>
        <w:rPr>
          <w:rFonts w:hint="eastAsia" w:ascii="Times New Roman" w:hAnsi="Times New Roman" w:eastAsia="仿宋_GB2312" w:cs="Times New Roman"/>
          <w:snapToGrid w:val="0"/>
          <w:color w:val="auto"/>
          <w:kern w:val="0"/>
          <w:sz w:val="32"/>
          <w:szCs w:val="32"/>
          <w:highlight w:val="none"/>
          <w:lang w:eastAsia="zh-CN"/>
        </w:rPr>
        <w:t>系统</w:t>
      </w:r>
      <w:r>
        <w:rPr>
          <w:rFonts w:hint="eastAsia" w:ascii="Times New Roman" w:hAnsi="Times New Roman" w:eastAsia="仿宋_GB2312" w:cs="Times New Roman"/>
          <w:snapToGrid w:val="0"/>
          <w:color w:val="auto"/>
          <w:kern w:val="0"/>
          <w:sz w:val="32"/>
          <w:szCs w:val="32"/>
          <w:highlight w:val="none"/>
          <w:lang w:val="en-US" w:eastAsia="zh-CN"/>
        </w:rPr>
        <w:t>1</w:t>
      </w:r>
      <w:r>
        <w:rPr>
          <w:rFonts w:hint="default" w:ascii="Times New Roman" w:hAnsi="Times New Roman" w:eastAsia="仿宋_GB2312" w:cs="Times New Roman"/>
          <w:snapToGrid w:val="0"/>
          <w:color w:val="auto"/>
          <w:kern w:val="0"/>
          <w:sz w:val="32"/>
          <w:szCs w:val="32"/>
          <w:highlight w:val="none"/>
          <w:lang w:eastAsia="zh-CN"/>
        </w:rPr>
        <w:t>套</w:t>
      </w:r>
      <w:r>
        <w:rPr>
          <w:rFonts w:hint="eastAsia" w:ascii="Times New Roman" w:hAnsi="Times New Roman" w:eastAsia="仿宋_GB2312" w:cs="Times New Roman"/>
          <w:snapToGrid w:val="0"/>
          <w:color w:val="auto"/>
          <w:kern w:val="0"/>
          <w:sz w:val="32"/>
          <w:szCs w:val="32"/>
          <w:highlight w:val="none"/>
          <w:lang w:eastAsia="zh-CN"/>
        </w:rPr>
        <w:t>（含软硬件）</w:t>
      </w:r>
      <w:r>
        <w:rPr>
          <w:rFonts w:hint="default" w:ascii="Times New Roman" w:hAnsi="Times New Roman" w:eastAsia="仿宋_GB2312" w:cs="Times New Roman"/>
          <w:snapToGrid w:val="0"/>
          <w:color w:val="auto"/>
          <w:kern w:val="0"/>
          <w:sz w:val="32"/>
          <w:szCs w:val="32"/>
          <w:highlight w:val="none"/>
          <w:lang w:eastAsia="zh-CN"/>
        </w:rPr>
        <w:t>，覆盖典型隐患</w:t>
      </w:r>
      <w:r>
        <w:rPr>
          <w:rFonts w:hint="eastAsia" w:ascii="Times New Roman" w:hAnsi="Times New Roman" w:eastAsia="仿宋_GB2312" w:cs="Times New Roman"/>
          <w:snapToGrid w:val="0"/>
          <w:color w:val="auto"/>
          <w:kern w:val="0"/>
          <w:sz w:val="32"/>
          <w:szCs w:val="32"/>
          <w:highlight w:val="none"/>
          <w:lang w:val="en-US" w:eastAsia="zh-CN"/>
        </w:rPr>
        <w:t>8</w:t>
      </w:r>
      <w:r>
        <w:rPr>
          <w:rFonts w:hint="default" w:ascii="Times New Roman" w:hAnsi="Times New Roman" w:eastAsia="仿宋_GB2312" w:cs="Times New Roman"/>
          <w:snapToGrid w:val="0"/>
          <w:color w:val="auto"/>
          <w:kern w:val="0"/>
          <w:sz w:val="32"/>
          <w:szCs w:val="32"/>
          <w:highlight w:val="none"/>
          <w:lang w:eastAsia="zh-CN"/>
        </w:rPr>
        <w:t>类以上，隐患</w:t>
      </w:r>
      <w:r>
        <w:rPr>
          <w:rFonts w:hint="eastAsia" w:ascii="Times New Roman" w:hAnsi="Times New Roman" w:eastAsia="仿宋_GB2312" w:cs="Times New Roman"/>
          <w:snapToGrid w:val="0"/>
          <w:color w:val="auto"/>
          <w:kern w:val="0"/>
          <w:sz w:val="32"/>
          <w:szCs w:val="32"/>
          <w:highlight w:val="none"/>
          <w:lang w:eastAsia="zh-CN"/>
        </w:rPr>
        <w:t>检出率≥</w:t>
      </w:r>
      <w:r>
        <w:rPr>
          <w:rFonts w:hint="eastAsia" w:ascii="Times New Roman" w:hAnsi="Times New Roman" w:eastAsia="仿宋_GB2312" w:cs="Times New Roman"/>
          <w:snapToGrid w:val="0"/>
          <w:color w:val="auto"/>
          <w:kern w:val="0"/>
          <w:sz w:val="32"/>
          <w:szCs w:val="32"/>
          <w:highlight w:val="none"/>
          <w:lang w:val="en-US" w:eastAsia="zh-CN"/>
        </w:rPr>
        <w:t>95%，</w:t>
      </w:r>
      <w:r>
        <w:rPr>
          <w:rFonts w:hint="default" w:ascii="Times New Roman" w:hAnsi="Times New Roman" w:eastAsia="仿宋_GB2312" w:cs="Times New Roman"/>
          <w:snapToGrid w:val="0"/>
          <w:color w:val="auto"/>
          <w:kern w:val="0"/>
          <w:sz w:val="32"/>
          <w:szCs w:val="32"/>
          <w:highlight w:val="none"/>
          <w:lang w:eastAsia="zh-CN"/>
        </w:rPr>
        <w:t>识别准确率</w:t>
      </w:r>
      <w:r>
        <w:rPr>
          <w:rFonts w:hint="eastAsia"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lang w:eastAsia="zh-CN"/>
        </w:rPr>
        <w:t>90%，误报率</w:t>
      </w:r>
      <w:r>
        <w:rPr>
          <w:rFonts w:hint="eastAsia" w:ascii="Times New Roman" w:hAnsi="Times New Roman" w:eastAsia="仿宋_GB2312" w:cs="Times New Roman"/>
          <w:snapToGrid w:val="0"/>
          <w:color w:val="auto"/>
          <w:kern w:val="0"/>
          <w:sz w:val="32"/>
          <w:szCs w:val="32"/>
          <w:highlight w:val="none"/>
          <w:lang w:eastAsia="zh-CN"/>
        </w:rPr>
        <w:t>≤</w:t>
      </w:r>
      <w:r>
        <w:rPr>
          <w:rFonts w:hint="eastAsia" w:ascii="Times New Roman" w:hAnsi="Times New Roman" w:eastAsia="仿宋_GB2312" w:cs="Times New Roman"/>
          <w:snapToGrid w:val="0"/>
          <w:color w:val="auto"/>
          <w:kern w:val="0"/>
          <w:sz w:val="32"/>
          <w:szCs w:val="32"/>
          <w:highlight w:val="none"/>
          <w:lang w:val="en-US" w:eastAsia="zh-CN"/>
        </w:rPr>
        <w:t>5</w:t>
      </w:r>
      <w:r>
        <w:rPr>
          <w:rFonts w:hint="default" w:ascii="Times New Roman" w:hAnsi="Times New Roman" w:eastAsia="仿宋_GB2312" w:cs="Times New Roman"/>
          <w:snapToGrid w:val="0"/>
          <w:color w:val="auto"/>
          <w:kern w:val="0"/>
          <w:sz w:val="32"/>
          <w:szCs w:val="32"/>
          <w:highlight w:val="none"/>
          <w:lang w:eastAsia="zh-CN"/>
        </w:rPr>
        <w:t>%；</w:t>
      </w:r>
      <w:r>
        <w:rPr>
          <w:rFonts w:hint="eastAsia" w:ascii="Times New Roman" w:hAnsi="Times New Roman" w:eastAsia="仿宋_GB2312" w:cs="Times New Roman"/>
          <w:snapToGrid w:val="0"/>
          <w:color w:val="auto"/>
          <w:kern w:val="0"/>
          <w:sz w:val="32"/>
          <w:szCs w:val="32"/>
          <w:highlight w:val="none"/>
          <w:lang w:eastAsia="zh-CN"/>
        </w:rPr>
        <w:t>单张图像识别耗时≤</w:t>
      </w:r>
      <w:r>
        <w:rPr>
          <w:rFonts w:hint="eastAsia" w:ascii="Times New Roman" w:hAnsi="Times New Roman" w:eastAsia="仿宋_GB2312" w:cs="Times New Roman"/>
          <w:snapToGrid w:val="0"/>
          <w:color w:val="auto"/>
          <w:kern w:val="0"/>
          <w:sz w:val="32"/>
          <w:szCs w:val="32"/>
          <w:highlight w:val="none"/>
          <w:lang w:val="en-US" w:eastAsia="zh-CN"/>
        </w:rPr>
        <w:t>1.5s，数据传输成功率≥99%</w:t>
      </w:r>
      <w:r>
        <w:rPr>
          <w:rFonts w:hint="default" w:ascii="Times New Roman" w:hAnsi="Times New Roman" w:eastAsia="仿宋_GB2312" w:cs="Times New Roman"/>
          <w:snapToGrid w:val="0"/>
          <w:color w:val="auto"/>
          <w:kern w:val="0"/>
          <w:sz w:val="32"/>
          <w:szCs w:val="32"/>
          <w:highlight w:val="none"/>
          <w:lang w:eastAsia="zh-CN"/>
        </w:rPr>
        <w:t>；</w:t>
      </w:r>
      <w:r>
        <w:rPr>
          <w:rFonts w:hint="eastAsia" w:ascii="Times New Roman" w:hAnsi="Times New Roman" w:eastAsia="仿宋_GB2312" w:cs="Times New Roman"/>
          <w:snapToGrid w:val="0"/>
          <w:color w:val="auto"/>
          <w:kern w:val="0"/>
          <w:sz w:val="32"/>
          <w:szCs w:val="32"/>
          <w:highlight w:val="none"/>
          <w:lang w:eastAsia="zh-CN"/>
        </w:rPr>
        <w:t>无人机检测系统满足</w:t>
      </w:r>
      <w:r>
        <w:rPr>
          <w:rFonts w:hint="eastAsia" w:ascii="Times New Roman" w:hAnsi="Times New Roman" w:eastAsia="仿宋_GB2312" w:cs="Times New Roman"/>
          <w:snapToGrid w:val="0"/>
          <w:color w:val="auto"/>
          <w:kern w:val="0"/>
          <w:sz w:val="32"/>
          <w:szCs w:val="32"/>
          <w:highlight w:val="none"/>
          <w:lang w:val="en-US" w:eastAsia="zh-CN"/>
        </w:rPr>
        <w:t>5级抗风、强电磁干扰适配，续航≥45min，短点续飞成功率≥99%；</w:t>
      </w:r>
      <w:r>
        <w:rPr>
          <w:rFonts w:hint="default" w:ascii="Times New Roman" w:hAnsi="Times New Roman" w:eastAsia="仿宋_GB2312" w:cs="Times New Roman"/>
          <w:snapToGrid w:val="0"/>
          <w:color w:val="auto"/>
          <w:kern w:val="0"/>
          <w:sz w:val="32"/>
          <w:szCs w:val="32"/>
          <w:highlight w:val="none"/>
          <w:lang w:eastAsia="zh-CN"/>
        </w:rPr>
        <w:t>实现示范应用或产业化。（</w:t>
      </w:r>
      <w:r>
        <w:rPr>
          <w:rFonts w:hint="default"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eastAsia="zh-CN"/>
        </w:rPr>
        <w:t>）形成输电线路无人机巡检缺陷识别模型1套，支持主网设备重点关注缺陷类型不少于10类；研发端云双侧模型协同缺陷检测系统1套。端云协同后典型缺陷识别准确率≥85%、召回率≥90%、mAP≥80%，综合识别准确率较现有AI软件提升不少于30个百分点，误报率降低不少于50%；单帧平均推理响应时间≤100ms，缺陷相关图像端侧保留率≥95%，服务端上传量和存储量降低不少于70%；研制带NPU推理能力的无人机挂载终端1套。</w:t>
      </w:r>
    </w:p>
    <w:p w14:paraId="4657CF79">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36．有色金属行业智能应用关键技术</w:t>
      </w:r>
    </w:p>
    <w:p w14:paraId="43FA302E">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重点开展有色金属高质量主数据治理与行业数据智能底座研发</w:t>
      </w:r>
      <w:r>
        <w:rPr>
          <w:rFonts w:hint="default" w:ascii="Times New Roman" w:hAnsi="Times New Roman" w:eastAsia="仿宋_GB2312" w:cs="Times New Roman"/>
          <w:snapToGrid w:val="0"/>
          <w:color w:val="auto"/>
          <w:kern w:val="0"/>
          <w:sz w:val="32"/>
          <w:szCs w:val="32"/>
          <w:highlight w:val="none"/>
          <w:lang w:eastAsia="zh-CN"/>
        </w:rPr>
        <w:t>、有色行业知识本体驱动的垂类大模型与工业智能体协同、有色金属选冶过程无人加药与多机协同</w:t>
      </w:r>
      <w:r>
        <w:rPr>
          <w:rFonts w:hint="default" w:ascii="Times New Roman" w:hAnsi="Times New Roman" w:eastAsia="仿宋_GB2312" w:cs="Times New Roman"/>
          <w:snapToGrid w:val="0"/>
          <w:color w:val="auto"/>
          <w:kern w:val="0"/>
          <w:sz w:val="32"/>
          <w:szCs w:val="32"/>
          <w:highlight w:val="none"/>
        </w:rPr>
        <w:t>等技术研究与开发应用。</w:t>
      </w:r>
    </w:p>
    <w:p w14:paraId="415847DE">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主数据条目≥16万条、覆盖≥5个业务域、标注一致率≥95%；建成数据智能底座与行业智能体≥1套（关键场景识别准确率≥85%）；支撑≥3个下游AI应用。（2）工业知识本体在6个以上业务域语义准确率达95%以上；垂类大模型在工业场景输出内容合规率达95%以上；验证场景核心业务人工耗时较现有作业模式降低30%以上；构建5万条以上结构化行业知识条目，形成不少于3套行业知识本体模板；在矿山、冶炼、加工等3个生产环节完成试点验证，形成可推广技术方案不少于2套；形成行业技术规范2项以上。实现示范应用或产业化。（3）研制智能无人加药系统≧1套，无人加药药剂浪费率≦0.5%，无人干预连续运行≧120小时；研制多机协同作业系统≧1套，接入本体≧3台，机型≧3种；示范期内多机碰撞率≦1%；多机协同综合作业效率较单机独立运行方式（以现场对比测试报告为验收依据）提高不低于15%。实现示范应用或产业化。</w:t>
      </w:r>
    </w:p>
    <w:p w14:paraId="3F9822FE">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37．高质量多模态数据集构建与智能处理技术（青年科学家项目）</w:t>
      </w:r>
    </w:p>
    <w:p w14:paraId="3B15AFA4">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重点开展矿物浮选工业多模态数据自动标注与高品质数据集构建</w:t>
      </w:r>
      <w:r>
        <w:rPr>
          <w:rFonts w:hint="default" w:ascii="Times New Roman" w:hAnsi="Times New Roman" w:eastAsia="仿宋_GB2312" w:cs="Times New Roman"/>
          <w:snapToGrid w:val="0"/>
          <w:color w:val="auto"/>
          <w:kern w:val="0"/>
          <w:sz w:val="32"/>
          <w:szCs w:val="32"/>
          <w:highlight w:val="none"/>
          <w:lang w:eastAsia="zh-CN"/>
        </w:rPr>
        <w:t>、室内外栅格矢量智能重建</w:t>
      </w:r>
      <w:r>
        <w:rPr>
          <w:rFonts w:hint="default" w:ascii="Times New Roman" w:hAnsi="Times New Roman" w:eastAsia="仿宋_GB2312" w:cs="Times New Roman"/>
          <w:snapToGrid w:val="0"/>
          <w:color w:val="auto"/>
          <w:kern w:val="0"/>
          <w:sz w:val="32"/>
          <w:szCs w:val="32"/>
          <w:highlight w:val="none"/>
        </w:rPr>
        <w:t>等技术研究与开发应用。</w:t>
      </w:r>
    </w:p>
    <w:p w14:paraId="553782FA">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形成浮选工业语义“词元”500~1000个；建成多模态高品质数据集2000条以上，并在国家数据资产平台完成注册和产权认证；数据集覆盖铜、铅、锌矿物单一浮选、混合浮选和分离浮选等典型工况；基于数据集训练的浮选工业模型部署在企业级算力平台，提供面向工业互联网的问答服务；数据集支撑的浮选智能体在工业产线连续应用3个月以上，在稳定产线运行指标基础上节约生产成本≥90万元/年。（2）矢量结构提取精度≥90%；单张图像推理时间≤0.01秒；拓扑完整率≥95%；多边形合法性率≥98%；在遮挡、断裂、模糊条件下保持鲁棒性；构建高质量室内外数据集及评估基准1套；形成具备产业化潜力的原型系统与接口工具，在智慧城市重建、数字工厂搭建等不少于2类场景完成应用验证。</w:t>
      </w:r>
    </w:p>
    <w:p w14:paraId="1C4FF3CB">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38．智慧医疗关键技术</w:t>
      </w:r>
    </w:p>
    <w:p w14:paraId="381E7B65">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重点开展低剂量CT精准成像及肿瘤早筛全链条协同优化</w:t>
      </w:r>
      <w:r>
        <w:rPr>
          <w:rFonts w:hint="default" w:ascii="Times New Roman" w:hAnsi="Times New Roman" w:eastAsia="仿宋_GB2312" w:cs="Times New Roman"/>
          <w:snapToGrid w:val="0"/>
          <w:color w:val="auto"/>
          <w:kern w:val="0"/>
          <w:sz w:val="32"/>
          <w:szCs w:val="32"/>
          <w:highlight w:val="none"/>
          <w:lang w:eastAsia="zh-CN"/>
        </w:rPr>
        <w:t>、面向消化病大模型的高质量多模态内镜数据集构建</w:t>
      </w:r>
      <w:r>
        <w:rPr>
          <w:rFonts w:hint="default" w:ascii="Times New Roman" w:hAnsi="Times New Roman" w:eastAsia="仿宋_GB2312" w:cs="Times New Roman"/>
          <w:snapToGrid w:val="0"/>
          <w:color w:val="auto"/>
          <w:kern w:val="0"/>
          <w:sz w:val="32"/>
          <w:szCs w:val="32"/>
          <w:highlight w:val="none"/>
        </w:rPr>
        <w:t>等技术研究与开发应用。</w:t>
      </w:r>
    </w:p>
    <w:p w14:paraId="50B29116">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辐射剂量降低≥35%，扫描时间缩短≥45%，物理一致性误差≤1.5%；PET/CT空间分辨率≥19lp/cm、可辨≥1.5mm病灶、SUV偏差≤3%；低剂量CT重建PSNR提升≥3dB、SSIM≥0.90，病灶检测性能提升≥5%，多中心性能波动降低≥30%；适配国产设备≥3款，江西示范医院≥6家（含4家基层），肿瘤早诊率提升≥12%。（2）有效样本≥10000例，配对模态≥3种，覆盖病灶≥28类；制定采集标注技术规范1项。</w:t>
      </w:r>
    </w:p>
    <w:p w14:paraId="5FC88252">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39．智慧交通关键技术</w:t>
      </w:r>
    </w:p>
    <w:p w14:paraId="07156A42">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重点开展高速公路网多源数据融合感知与交通态势智能推演</w:t>
      </w:r>
      <w:r>
        <w:rPr>
          <w:rFonts w:hint="default" w:ascii="Times New Roman" w:hAnsi="Times New Roman" w:eastAsia="仿宋_GB2312" w:cs="Times New Roman"/>
          <w:snapToGrid w:val="0"/>
          <w:color w:val="auto"/>
          <w:kern w:val="0"/>
          <w:sz w:val="32"/>
          <w:szCs w:val="32"/>
          <w:highlight w:val="none"/>
          <w:lang w:eastAsia="zh-CN"/>
        </w:rPr>
        <w:t>、低算力车载平台多目视觉高精度感知重建及定位规划</w:t>
      </w:r>
      <w:r>
        <w:rPr>
          <w:rFonts w:hint="default" w:ascii="Times New Roman" w:hAnsi="Times New Roman" w:eastAsia="仿宋_GB2312" w:cs="Times New Roman"/>
          <w:snapToGrid w:val="0"/>
          <w:color w:val="auto"/>
          <w:kern w:val="0"/>
          <w:sz w:val="32"/>
          <w:szCs w:val="32"/>
          <w:highlight w:val="none"/>
        </w:rPr>
        <w:t>等技术研究与开发应用。</w:t>
      </w:r>
    </w:p>
    <w:p w14:paraId="38448252">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数据准确率≥95%，车流统计误差≤5%，态势五级识别准确率≥90%，拥堵事件发现缩短80%，15分钟预测误差≤10%。（2）30m以内近距离重建误差≤8cm，30‑50m远距离重建误差≤15cm，恶劣工况目标识别准确率≥95%；动态在线标定算法在静态特征条件下，满载行驶相机外参漂移量＜0.4°，感知处理不依赖激光雷达补偿，在 GNSS 拒止场景下，车道居中、跟车、变道等行为性能满足量产应用标准。</w:t>
      </w:r>
    </w:p>
    <w:p w14:paraId="468F0C6D">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bidi="ar-SA"/>
        </w:rPr>
        <w:t>40</w:t>
      </w:r>
      <w:r>
        <w:rPr>
          <w:rFonts w:hint="default" w:ascii="Times New Roman" w:hAnsi="Times New Roman" w:eastAsia="仿宋_GB2312" w:cs="Times New Roman"/>
          <w:b/>
          <w:bCs/>
          <w:snapToGrid w:val="0"/>
          <w:color w:val="auto"/>
          <w:kern w:val="0"/>
          <w:sz w:val="32"/>
          <w:szCs w:val="32"/>
          <w:highlight w:val="none"/>
          <w:lang w:val="en-US" w:eastAsia="zh-CN"/>
        </w:rPr>
        <w:t>．智能成像系统及应用技术（青年科学家项目）</w:t>
      </w:r>
    </w:p>
    <w:p w14:paraId="14409D3B">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重点开展基于人工智能的宇宙缪子透视成像系统技术研究与应用。</w:t>
      </w:r>
    </w:p>
    <w:p w14:paraId="2CAC3637">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空间分辨率≤0.5m（100m纵深），成像周期压缩至≤3周，功耗&lt;50W、重量&lt;200kg、防护等级IP65；示范探测≥4处。</w:t>
      </w:r>
    </w:p>
    <w:p w14:paraId="3E2A380C">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41．智慧矿山关键技术</w:t>
      </w:r>
    </w:p>
    <w:p w14:paraId="530CACA5">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重点开展摇床接矿大数据模型构建及智能装备技术研究与开发应用。</w:t>
      </w:r>
    </w:p>
    <w:p w14:paraId="176BED8F">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控制系统同时集中控制台数不少于50台，摇床矿带识别准确率≥98%，响应时间≤10秒，移动精度≤±2mm；建成工业示范项目1个，形成标准化实施方案。</w:t>
      </w:r>
    </w:p>
    <w:p w14:paraId="2661E9BC">
      <w:pPr>
        <w:keepNext w:val="0"/>
        <w:keepLines w:val="0"/>
        <w:pageBreakBefore w:val="0"/>
        <w:widowControl w:val="0"/>
        <w:numPr>
          <w:ilvl w:val="0"/>
          <w:numId w:val="5"/>
        </w:numPr>
        <w:kinsoku/>
        <w:wordWrap/>
        <w:overflowPunct/>
        <w:topLinePunct w:val="0"/>
        <w:autoSpaceDE/>
        <w:autoSpaceDN/>
        <w:bidi w:val="0"/>
        <w:adjustRightInd w:val="0"/>
        <w:snapToGrid w:val="0"/>
        <w:spacing w:line="600" w:lineRule="exact"/>
        <w:ind w:left="0" w:firstLine="640" w:firstLineChars="200"/>
        <w:textAlignment w:val="auto"/>
        <w:rPr>
          <w:rFonts w:hint="default" w:ascii="Times New Roman" w:hAnsi="Times New Roman" w:eastAsia="黑体" w:cs="Times New Roman"/>
          <w:b w:val="0"/>
          <w:bCs w:val="0"/>
          <w:snapToGrid w:val="0"/>
          <w:color w:val="auto"/>
          <w:kern w:val="0"/>
          <w:sz w:val="32"/>
          <w:szCs w:val="32"/>
          <w:highlight w:val="none"/>
          <w:lang w:eastAsia="zh-CN"/>
        </w:rPr>
      </w:pPr>
      <w:r>
        <w:rPr>
          <w:rFonts w:hint="default" w:ascii="Times New Roman" w:hAnsi="Times New Roman" w:eastAsia="黑体" w:cs="Times New Roman"/>
          <w:b w:val="0"/>
          <w:bCs w:val="0"/>
          <w:snapToGrid w:val="0"/>
          <w:color w:val="auto"/>
          <w:kern w:val="0"/>
          <w:sz w:val="32"/>
          <w:szCs w:val="32"/>
          <w:highlight w:val="none"/>
          <w:lang w:eastAsia="zh-CN"/>
        </w:rPr>
        <w:t>先进材料</w:t>
      </w:r>
      <w:r>
        <w:rPr>
          <w:rFonts w:hint="eastAsia" w:ascii="Times New Roman" w:hAnsi="Times New Roman" w:eastAsia="黑体" w:cs="Times New Roman"/>
          <w:b w:val="0"/>
          <w:bCs w:val="0"/>
          <w:snapToGrid w:val="0"/>
          <w:color w:val="auto"/>
          <w:kern w:val="0"/>
          <w:sz w:val="32"/>
          <w:szCs w:val="32"/>
          <w:highlight w:val="none"/>
          <w:lang w:eastAsia="zh-CN"/>
        </w:rPr>
        <w:t>开发与</w:t>
      </w:r>
      <w:r>
        <w:rPr>
          <w:rFonts w:hint="default" w:ascii="Times New Roman" w:hAnsi="Times New Roman" w:eastAsia="黑体" w:cs="Times New Roman"/>
          <w:b w:val="0"/>
          <w:bCs w:val="0"/>
          <w:snapToGrid w:val="0"/>
          <w:color w:val="auto"/>
          <w:kern w:val="0"/>
          <w:sz w:val="32"/>
          <w:szCs w:val="32"/>
          <w:highlight w:val="none"/>
          <w:lang w:eastAsia="zh-CN"/>
        </w:rPr>
        <w:t>应用</w:t>
      </w:r>
    </w:p>
    <w:p w14:paraId="147F9020">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42．稀土功能材料关键制备技术（青年科学家项目）</w:t>
      </w:r>
    </w:p>
    <w:p w14:paraId="0481FC05">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重点开展耐高温多极磁环一体化成型关键制备技术</w:t>
      </w:r>
      <w:r>
        <w:rPr>
          <w:rFonts w:hint="default" w:ascii="Times New Roman" w:hAnsi="Times New Roman" w:eastAsia="仿宋_GB2312" w:cs="Times New Roman"/>
          <w:snapToGrid w:val="0"/>
          <w:color w:val="auto"/>
          <w:kern w:val="0"/>
          <w:sz w:val="32"/>
          <w:szCs w:val="32"/>
          <w:highlight w:val="none"/>
          <w:lang w:eastAsia="zh-CN"/>
        </w:rPr>
        <w:t>、稀土改性超高温涂层材料设计及制备</w:t>
      </w:r>
      <w:r>
        <w:rPr>
          <w:rFonts w:hint="default" w:ascii="Times New Roman" w:hAnsi="Times New Roman" w:eastAsia="仿宋_GB2312" w:cs="Times New Roman"/>
          <w:snapToGrid w:val="0"/>
          <w:color w:val="auto"/>
          <w:kern w:val="0"/>
          <w:sz w:val="32"/>
          <w:szCs w:val="32"/>
          <w:highlight w:val="none"/>
        </w:rPr>
        <w:t>等技术研究与开发应用。</w:t>
      </w:r>
    </w:p>
    <w:p w14:paraId="4CD1FEC0">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实现高流动性球形磁粉开发和具身智能机器人高磁性径向多极一体化成型磁环的批量稳定制备；钕铁硼磁粉平均粒度＜3μm，球形度＞0.7；磁环120℃老化2h，磁环表面磁通损失≤1%；磁环级数≥4，中心表磁≥7000 Gs，N极与S极表磁峰值差≤350 Gs；磁环外径≤10 mm，外径公差-17/+0μm，内径公差为-20/+10μm，同心度不超过20μm，磁极间机械角误差≤±2°，垂直度不超过15′；建设一条球形磁粉制备及多极磁环烧结中试示范线；产业化或实现示范性应用。（2）高温水汽（20 vol.%H2O）环境下：耐温≥1400 ℃，热导率≯1.2 W/mK（1400℃），反射率＞0.8；断裂韧性≥2.0 MPa·m0.5，热膨胀系数≥11×10</w:t>
      </w:r>
      <w:r>
        <w:rPr>
          <w:rFonts w:hint="default" w:ascii="Times New Roman" w:hAnsi="Times New Roman" w:eastAsia="仿宋_GB2312" w:cs="Times New Roman"/>
          <w:snapToGrid w:val="0"/>
          <w:color w:val="auto"/>
          <w:kern w:val="0"/>
          <w:sz w:val="32"/>
          <w:szCs w:val="32"/>
          <w:highlight w:val="none"/>
          <w:vertAlign w:val="superscript"/>
          <w:lang w:val="en-US" w:eastAsia="zh-CN" w:bidi="ar-SA"/>
        </w:rPr>
        <w:t>-6</w:t>
      </w:r>
      <w:r>
        <w:rPr>
          <w:rFonts w:hint="default" w:ascii="Times New Roman" w:hAnsi="Times New Roman" w:eastAsia="仿宋_GB2312" w:cs="Times New Roman"/>
          <w:snapToGrid w:val="0"/>
          <w:color w:val="auto"/>
          <w:kern w:val="0"/>
          <w:sz w:val="32"/>
          <w:szCs w:val="32"/>
          <w:highlight w:val="none"/>
          <w:lang w:val="en-US" w:eastAsia="zh-CN" w:bidi="ar-SA"/>
        </w:rPr>
        <w:t>/K；1300 ℃、20±0.5 mg·cm-2的CMAS熔盐+20 vol.%H2O：腐蚀速率＜25 μm/h；开发氢动力船舶多稀土掺杂改性超高温涂层成套技术1-2项；产业化或实现示范性应用。</w:t>
      </w:r>
    </w:p>
    <w:p w14:paraId="6EA3A62E">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43．稀土高温特种材料关键制备技术（青年科学家项目）</w:t>
      </w:r>
    </w:p>
    <w:p w14:paraId="57FB7976">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重点开展稀土微合金化高温钎料开发与焊接关键技术</w:t>
      </w:r>
      <w:r>
        <w:rPr>
          <w:rFonts w:hint="default" w:ascii="Times New Roman" w:hAnsi="Times New Roman" w:eastAsia="仿宋_GB2312" w:cs="Times New Roman"/>
          <w:snapToGrid w:val="0"/>
          <w:color w:val="auto"/>
          <w:kern w:val="0"/>
          <w:sz w:val="32"/>
          <w:szCs w:val="32"/>
          <w:highlight w:val="none"/>
          <w:lang w:eastAsia="zh-CN"/>
        </w:rPr>
        <w:t>、新型窄带荧光材料的可控制备</w:t>
      </w:r>
      <w:r>
        <w:rPr>
          <w:rFonts w:hint="default" w:ascii="Times New Roman" w:hAnsi="Times New Roman" w:eastAsia="仿宋_GB2312" w:cs="Times New Roman"/>
          <w:snapToGrid w:val="0"/>
          <w:color w:val="auto"/>
          <w:kern w:val="0"/>
          <w:sz w:val="32"/>
          <w:szCs w:val="32"/>
          <w:highlight w:val="none"/>
        </w:rPr>
        <w:t>等技术研究与开发应用。</w:t>
      </w:r>
    </w:p>
    <w:p w14:paraId="09F26873">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（1）研制2~3种稀土微合金化Ni基钎料，固液相温度940℃~960℃，耐蚀及抗氧化性达BAu82.5Ni相当水平，成本降低50%以上，焊缝剪切强度≥200MPa，接头质量满足航空标准</w:t>
      </w:r>
      <w:r>
        <w:rPr>
          <w:rFonts w:hint="eastAsia" w:ascii="Times New Roman" w:hAnsi="Times New Roman" w:eastAsia="仿宋_GB2312" w:cs="Times New Roman"/>
          <w:snapToGrid w:val="0"/>
          <w:color w:val="auto"/>
          <w:kern w:val="0"/>
          <w:sz w:val="32"/>
          <w:szCs w:val="32"/>
          <w:highlight w:val="none"/>
          <w:lang w:val="en-US" w:eastAsia="zh-CN" w:bidi="ar-SA"/>
        </w:rPr>
        <w:t>Ⅱ级</w:t>
      </w:r>
      <w:r>
        <w:rPr>
          <w:rFonts w:hint="default" w:ascii="Times New Roman" w:hAnsi="Times New Roman" w:eastAsia="仿宋_GB2312" w:cs="Times New Roman"/>
          <w:snapToGrid w:val="0"/>
          <w:color w:val="auto"/>
          <w:kern w:val="0"/>
          <w:sz w:val="32"/>
          <w:szCs w:val="32"/>
          <w:highlight w:val="none"/>
          <w:lang w:val="en-US" w:eastAsia="zh-CN" w:bidi="ar-SA"/>
        </w:rPr>
        <w:t>要求；形成稀土Ni基钎料冶炼及真空钎焊工艺规范各1件，完成航空发动机燃油喷嘴典型件试制；产业化或实现示范性应用。（2）研制出发射半峰宽≤45 nm，外量子效率≥50%，热猝灭性≤15%@150 ℃的粉体材料；荧光块体材料发光效率≥180 lm/W，热导率≥10 W/(m·K)，工作最高温度≤180℃；显示器件适配主流450 nm蓝色激光器，色域≥100% NTSC；设计出激光显示设备样机1套；产业化或实现示范性应用。</w:t>
      </w:r>
    </w:p>
    <w:p w14:paraId="30D65639">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44．稀土磁性材料应用技术</w:t>
      </w:r>
    </w:p>
    <w:p w14:paraId="50B718BE">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重点开展抗冲击干扰用特种稀土永磁研发、低空飞行器伺服电机用低重稀土高性能钕铁硼磁体批量稳定制备等技术研究与开发应用。</w:t>
      </w:r>
    </w:p>
    <w:p w14:paraId="777D08F5">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（1）烧结磁体剩磁≥14.4 kGs，矫顽力≥13 kOe，抗弯强度不低于450 MPa；扩散磁体剩磁≥13.8 kOe，矫顽力≥22 kOe，抗弯强度不低于380 MPa；轴向力学性能比cb/ab＜1.05；产业化或实现示范性应用。（2）开发高性能稀土永磁AI辅助逆向设计软件,实现配方工艺预测；满足Tb或Dy总量≤0.22 wt.%，钕铁硼磁体剩磁≥14.50 kGs，矫顽力≥22 kOe，磁能积≥50 MGOe；再生稀土原材料比例10%以上，LCA全生命周期评价碳排放减排10%以上；产业化或实现示范性应用。</w:t>
      </w:r>
    </w:p>
    <w:p w14:paraId="2EA695EF">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45．稀土陶瓷制备应用技术</w:t>
      </w:r>
    </w:p>
    <w:p w14:paraId="618DCDA0">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重点开展超高色域激光显示用绿色荧光材料制备</w:t>
      </w:r>
      <w:r>
        <w:rPr>
          <w:rFonts w:hint="default" w:ascii="Times New Roman" w:hAnsi="Times New Roman" w:eastAsia="仿宋_GB2312" w:cs="Times New Roman"/>
          <w:snapToGrid w:val="0"/>
          <w:color w:val="auto"/>
          <w:kern w:val="0"/>
          <w:sz w:val="32"/>
          <w:szCs w:val="32"/>
          <w:highlight w:val="none"/>
          <w:lang w:eastAsia="zh-CN"/>
        </w:rPr>
        <w:t>、自愈合稀土硅酸盐环境障涂层</w:t>
      </w:r>
      <w:r>
        <w:rPr>
          <w:rFonts w:hint="default" w:ascii="Times New Roman" w:hAnsi="Times New Roman" w:eastAsia="仿宋_GB2312" w:cs="Times New Roman"/>
          <w:snapToGrid w:val="0"/>
          <w:color w:val="auto"/>
          <w:kern w:val="0"/>
          <w:sz w:val="32"/>
          <w:szCs w:val="32"/>
          <w:highlight w:val="none"/>
        </w:rPr>
        <w:t>等技术研究与开发应用。</w:t>
      </w:r>
    </w:p>
    <w:p w14:paraId="0024780B">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开发的绿色荧光材料能够被蓝色激光(λem=450nm)有效激发，发射峰位置在525nm~540nm，材料的半峰宽小于50nm，色坐标y大于0.7，色域面积超过100%NTSC色域标准，150℃下荧光衰减强度小于6%；产业化或实现示范性应用。（2）制备涂层厚度50～200 μm，涂层连续致密，无明显贯穿性裂纹；高温水氧腐蚀后，优化涂层Si元素流失率或腐蚀层厚度较基准材料降低10%以上，且典型微裂纹修复率达到50%以上。建立Yb–Si–O体系机器学习原子势函数1套，其中能量、原子力、应力预测精度≥ 0.95；产业化或实现示范性应用。</w:t>
      </w:r>
    </w:p>
    <w:p w14:paraId="0793E598">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46．稀土基础材料制造技术</w:t>
      </w:r>
    </w:p>
    <w:p w14:paraId="4BD12086">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重点开展电解法制备Mg-RE中间合金</w:t>
      </w:r>
      <w:r>
        <w:rPr>
          <w:rFonts w:hint="default" w:ascii="Times New Roman" w:hAnsi="Times New Roman" w:eastAsia="仿宋_GB2312" w:cs="Times New Roman"/>
          <w:snapToGrid w:val="0"/>
          <w:color w:val="auto"/>
          <w:kern w:val="0"/>
          <w:sz w:val="32"/>
          <w:szCs w:val="32"/>
          <w:highlight w:val="none"/>
          <w:lang w:eastAsia="zh-CN"/>
        </w:rPr>
        <w:t>、Al-RE中间合金制备</w:t>
      </w:r>
      <w:r>
        <w:rPr>
          <w:rFonts w:hint="default" w:ascii="Times New Roman" w:hAnsi="Times New Roman" w:eastAsia="仿宋_GB2312" w:cs="Times New Roman"/>
          <w:snapToGrid w:val="0"/>
          <w:color w:val="auto"/>
          <w:kern w:val="0"/>
          <w:sz w:val="32"/>
          <w:szCs w:val="32"/>
          <w:highlight w:val="none"/>
        </w:rPr>
        <w:t>等技术研究与开发应用。</w:t>
      </w:r>
    </w:p>
    <w:p w14:paraId="6D81D6B3">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（1）Mg-RE中间合金中La、Ce、Y、Gd等稀土元素含量偏差≤±0.5 wt.%，杂质元素总量&lt;0.5%，Si &lt;0.08%，Fe &lt;0.15%；在导热镁合金AE系列应用稀土收得率≥95%；建成产能达吨级/年的中试生产线1条；撰写并形成企业标准1件；产业化或实现示范性应用。（2）中试产品稀土含量偏差≤±0.5wt.%，杂质总量&lt;0.5%，稀土相平均尺寸≤5μm且分布均匀；稀土收得率≥95%；形成Al-RE中间合金稳定中试工艺技术文件1套；建成产能达吨级/年的中试生产线1条；获批国家新材料登记平台登记号1个；产业化或实现示范性应用。</w:t>
      </w:r>
    </w:p>
    <w:p w14:paraId="720B3003">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47．稀土资源高效利用技术</w:t>
      </w:r>
    </w:p>
    <w:p w14:paraId="4CB2867C">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重点开展稀土氧化物弥散强化高性能钨合金</w:t>
      </w:r>
      <w:r>
        <w:rPr>
          <w:rFonts w:hint="default" w:ascii="Times New Roman" w:hAnsi="Times New Roman" w:eastAsia="仿宋_GB2312" w:cs="Times New Roman"/>
          <w:snapToGrid w:val="0"/>
          <w:color w:val="auto"/>
          <w:kern w:val="0"/>
          <w:sz w:val="32"/>
          <w:szCs w:val="32"/>
          <w:highlight w:val="none"/>
          <w:lang w:eastAsia="zh-CN"/>
        </w:rPr>
        <w:t>、新能源汽车用压铸高强高致密度稀土铝合金、面向电子信息产业高性能稀土铝合金散热器成形</w:t>
      </w:r>
      <w:r>
        <w:rPr>
          <w:rFonts w:hint="default" w:ascii="Times New Roman" w:hAnsi="Times New Roman" w:eastAsia="仿宋_GB2312" w:cs="Times New Roman"/>
          <w:snapToGrid w:val="0"/>
          <w:color w:val="auto"/>
          <w:kern w:val="0"/>
          <w:sz w:val="32"/>
          <w:szCs w:val="32"/>
          <w:highlight w:val="none"/>
        </w:rPr>
        <w:t>等技术研究与开发应用。</w:t>
      </w:r>
    </w:p>
    <w:p w14:paraId="75B0759A">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（1）钨合金抗拉强度≥1200 MPa，屈服强度≥1000 MPa，延伸率≥7%，冲击功≥30 J；高比重合金致密度≥98.5% ，近终成型制备的毛坯加工余量≤0.5mm，毛坯密度均匀性≥99%；建立高性能高比重合金近终成型烧结制备中试线一条；产业化或实现示范性应用。（2）开发1-2种高强高致密度稀土再生铝合金，压铸非热处理态性能：抗拉强度Rm≥320MPa，屈服强度Rp0.2≥200MPa，伸长率A≥8%；建立高强高致密度稀土再生铝合金压铸工艺规范1套，压铸件良品率≥99%，内部气孔率≤0.5%；产业化或实现示范性应用。（3）开发高强高导热变形稀土铝合金，其导热系数λ≥200 W/(m·K)；抗拉强度Rm≥260 MPa，规定塑性延伸强度Rp0.2≥200 MPa，断后伸长率A≥8%；建立1条生产示范线；产业化或实现示范性应用。</w:t>
      </w:r>
    </w:p>
    <w:p w14:paraId="0217FD78">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48．稀土资源二次回收再利用技术（青年科学家项目）</w:t>
      </w:r>
    </w:p>
    <w:p w14:paraId="366587F4">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重点开展钕铁硼二次资源高值化利用系统集成</w:t>
      </w:r>
      <w:r>
        <w:rPr>
          <w:rFonts w:hint="default" w:ascii="Times New Roman" w:hAnsi="Times New Roman" w:eastAsia="仿宋_GB2312" w:cs="Times New Roman"/>
          <w:snapToGrid w:val="0"/>
          <w:color w:val="auto"/>
          <w:kern w:val="0"/>
          <w:sz w:val="32"/>
          <w:szCs w:val="32"/>
          <w:highlight w:val="none"/>
          <w:lang w:eastAsia="zh-CN"/>
        </w:rPr>
        <w:t>、钕铁硼废料优先除铝萃取剂创制与高纯稀土制备</w:t>
      </w:r>
      <w:r>
        <w:rPr>
          <w:rFonts w:hint="default" w:ascii="Times New Roman" w:hAnsi="Times New Roman" w:eastAsia="仿宋_GB2312" w:cs="Times New Roman"/>
          <w:snapToGrid w:val="0"/>
          <w:color w:val="auto"/>
          <w:kern w:val="0"/>
          <w:sz w:val="32"/>
          <w:szCs w:val="32"/>
          <w:highlight w:val="none"/>
        </w:rPr>
        <w:t>等技术研究与开发应用。</w:t>
      </w:r>
    </w:p>
    <w:p w14:paraId="1A5E123F">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建成3万吨t/a钕铁硼废料利用系统集成示范线，浸出残渣REO降至0.25%，稀土回收率提升0.75%，年副产蒸汽≥3万吨，可制备粒度细至50nm的球状REO，替代进口高端粉体材料；机械活化浸出分离后，铁渣粒度≤40μm；产业化或实现示范性应用。（2）创制1-2种酰胺羧酸优先除铝萃取剂，铝/稀土分离系数＞100，优于环烷酸体系；多级逆流萃余液铝含量＜50 ppm，稀土共萃损失＜5%；“边萃边皂”一体化工艺连续稳定运行＞30天，无第三相生成。产品为4N级（≥99.99%）高纯稀土，Fe、B等杂质＜10 ppm；源头脱铝降低后续干扰，稀土直收率提升3-5个百分点；产品从2-3N级提升至4N级，满足高端磁材等领域需求；产业化或实现示范性应用。</w:t>
      </w:r>
    </w:p>
    <w:p w14:paraId="43176901">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49．铜基导体材料精密制备技术</w:t>
      </w:r>
    </w:p>
    <w:p w14:paraId="68CD0C0D">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重点开展高纯超微细铜导体材料</w:t>
      </w:r>
      <w:r>
        <w:rPr>
          <w:rFonts w:hint="default" w:ascii="Times New Roman" w:hAnsi="Times New Roman" w:eastAsia="仿宋_GB2312" w:cs="Times New Roman"/>
          <w:snapToGrid w:val="0"/>
          <w:color w:val="auto"/>
          <w:kern w:val="0"/>
          <w:sz w:val="32"/>
          <w:szCs w:val="32"/>
          <w:highlight w:val="none"/>
          <w:lang w:eastAsia="zh-CN"/>
        </w:rPr>
        <w:t>、开口异形单极滑触线精密成形</w:t>
      </w:r>
      <w:r>
        <w:rPr>
          <w:rFonts w:hint="default" w:ascii="Times New Roman" w:hAnsi="Times New Roman" w:eastAsia="仿宋_GB2312" w:cs="Times New Roman"/>
          <w:snapToGrid w:val="0"/>
          <w:color w:val="auto"/>
          <w:kern w:val="0"/>
          <w:sz w:val="32"/>
          <w:szCs w:val="32"/>
          <w:highlight w:val="none"/>
        </w:rPr>
        <w:t>等技术研究与开发应用。</w:t>
      </w:r>
    </w:p>
    <w:p w14:paraId="1C3B623A">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纯度≥99.9999%；微细圆线线径≤0.015mm，尺寸精度≤±0.001mm，断后伸长率≥10%；扁线尺寸≤0.050mm×0.300mm，断后伸长率≥30%；圆线和扁线抗拉强度≥205MPa，导电率≥102.5%IACS；实现示范应用或产业化。（2）开发0.6-1.0mm壁厚T2铜Ω型滑触铜线，截面宽度公差≤±0.05mm，高度公差≤±0.1mm，直线度≤0.15mm/m；导电工作面硬度≥80HV；20℃导电率≥99%IACS；装备生产速度≥15m/min；实现示范应用或产业化。</w:t>
      </w:r>
    </w:p>
    <w:p w14:paraId="010D1B68">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50．高品质铜基带材关键制备技术（青年科学家项目）</w:t>
      </w:r>
    </w:p>
    <w:p w14:paraId="6619BE37">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重点开展低残余应力Cu-Ni-P系合金带材</w:t>
      </w:r>
      <w:r>
        <w:rPr>
          <w:rFonts w:hint="default" w:ascii="Times New Roman" w:hAnsi="Times New Roman" w:eastAsia="仿宋_GB2312" w:cs="Times New Roman"/>
          <w:snapToGrid w:val="0"/>
          <w:color w:val="auto"/>
          <w:kern w:val="0"/>
          <w:sz w:val="32"/>
          <w:szCs w:val="32"/>
          <w:highlight w:val="none"/>
          <w:lang w:eastAsia="zh-CN"/>
        </w:rPr>
        <w:t>、高纯非真空大宽幅无氧铜制备</w:t>
      </w:r>
      <w:r>
        <w:rPr>
          <w:rFonts w:hint="default" w:ascii="Times New Roman" w:hAnsi="Times New Roman" w:eastAsia="仿宋_GB2312" w:cs="Times New Roman"/>
          <w:snapToGrid w:val="0"/>
          <w:color w:val="auto"/>
          <w:kern w:val="0"/>
          <w:sz w:val="32"/>
          <w:szCs w:val="32"/>
          <w:highlight w:val="none"/>
        </w:rPr>
        <w:t>等技术研究与开发应用。</w:t>
      </w:r>
    </w:p>
    <w:p w14:paraId="0BAF91C7">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开发0.1-0.8mm厚度的Cu-Ni-P系合金带材，Ni含量：0.8-1.3wt%，P含量：0.13-0.25wt%；抗拉强度≥540MPa，导电率≥60%IACS，维氏硬度≥170，残余应力绝对值≤50MPa；建成1条批量化制备应用示范产线或实现产业化。（2）Cu≥99.99%，氧含量≤0.0003%；导电率≥101%IACS，抗拉强度≥280MPa，延伸率≥15%；板带材宽度≥1000mm；建成1条批量化制备应用示范产线或实现产业化。</w:t>
      </w:r>
    </w:p>
    <w:p w14:paraId="14BFF94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51．高性能铜箔制备技术</w:t>
      </w:r>
    </w:p>
    <w:p w14:paraId="679B2714">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重点开展锂离子电池用极薄电解铜箔制备、高性能超厚电解铜箔等技术研究与开发应用。</w:t>
      </w:r>
    </w:p>
    <w:p w14:paraId="63295076">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铜箔厚度≤5μm；抗拉强度≥600Mpa，延伸率≥6%；毛面表面粗糙度Rz≤3μm，亮面粗糙度Ra≤0.3μm；抗氧化性：150℃烘烤20min，表面无明显变色；光泽度GU≥200；润湿性：达因值≥42；2kg压辊对折辊压处理后的抗拉强度衰减率≤20%、拉伸应变≥0.2%状态下的动静拉力测试循环次数≥30000次；模拟电池充放电循环1000次后，铜箔的抗拉强度保持率≥95%；实现示范应用或产业化。（2）开发175–210μm RTF/HTE超厚电解铜箔：RTF型（175μm/210μm）：基重1450±15/1770±15 g/m²，压合面Rz≤4.0μm，非压合面Rz≤11/12μm，常温延伸率≥22%。HTE型（175μm/210μm）：基重1450±15/1770±15 g/m²，毛面Rz 11–17/12–18μm，常温延伸率≥22%；实现示范应用或产业化。</w:t>
      </w:r>
    </w:p>
    <w:p w14:paraId="24CD3DF0">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52．电子级铜基粉体制备技术</w:t>
      </w:r>
    </w:p>
    <w:p w14:paraId="2DF9BCC0">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重点开展亚微米近球形电子铜粉规模化制备、蚀刻废液回收制备电镀级氧化铜粉、印刷电子用双体系铜基导电油墨制备等技术研究与开发应用。</w:t>
      </w:r>
    </w:p>
    <w:p w14:paraId="38A7F190">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粒度分布范围D10≥0.1μm、D50=0.2-0.6μm、D90≤1μm，振实密度≥3.0g/mL，Na含量≤30ppm、Fe含量≤10ppm、金属杂质含量合计≤100ppm，碳含量≤1500ppm，氧含量≤5000ppm，包装存放6个月氧增量≤100ppm；建设规模化示范生产线，单釜产量＞10kg，综合合格率≥90%，实现示范应用或产业化。（2）电镀级氧化铜粉纯度≥99.5%，其中关键杂质含量Cl≤10ppm，Fe≤5ppm，Pb≤5ppm、As≤5ppm、盐酸不溶物≤30ppm。酸溶解速率满足10g氧化铜在200mL 10%的稀硫酸中完全溶解时间≤11秒；实现示范应用或产业化。（3）开发高粘度颗粒型铜基油墨和低粘度离子型铜基油墨各1种：高粘度体系固含量≥65wt%、黏度5-80Pa·s，储存稳定≥3个月；低粘度体系铜含量≥10wt%、黏度5–20mPa·s，0.22μm过滤后无明显析出或堵塞，储存稳定≥2个月；低温固化/烧结温度≤180℃，导电图形电阻率≤5×10-7Ω·m，附着力≥4B/≥1N·mm</w:t>
      </w:r>
      <w:r>
        <w:rPr>
          <w:rFonts w:hint="default" w:ascii="Times New Roman" w:hAnsi="Times New Roman" w:eastAsia="仿宋_GB2312" w:cs="Times New Roman"/>
          <w:snapToGrid w:val="0"/>
          <w:color w:val="auto"/>
          <w:kern w:val="0"/>
          <w:sz w:val="32"/>
          <w:szCs w:val="32"/>
          <w:highlight w:val="none"/>
          <w:vertAlign w:val="superscript"/>
          <w:lang w:val="en-US" w:eastAsia="zh-CN" w:bidi="ar-SA"/>
        </w:rPr>
        <w:t>-1</w:t>
      </w:r>
      <w:r>
        <w:rPr>
          <w:rFonts w:hint="default" w:ascii="Times New Roman" w:hAnsi="Times New Roman" w:eastAsia="仿宋_GB2312" w:cs="Times New Roman"/>
          <w:snapToGrid w:val="0"/>
          <w:color w:val="auto"/>
          <w:kern w:val="0"/>
          <w:sz w:val="32"/>
          <w:szCs w:val="32"/>
          <w:highlight w:val="none"/>
          <w:lang w:val="en-US" w:eastAsia="zh-CN" w:bidi="ar-SA"/>
        </w:rPr>
        <w:t>，85℃/85%RH 500h电阻变化≤20%；实现示范应用或产业化。</w:t>
      </w:r>
    </w:p>
    <w:p w14:paraId="471CEF2A">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53．结构功能一体化铜合金制备技术（青年科学家项目）</w:t>
      </w:r>
    </w:p>
    <w:p w14:paraId="4FF9ECFD">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重点开展航空电子用高强韧阻尼铜锰合金关键制备技术</w:t>
      </w:r>
      <w:r>
        <w:rPr>
          <w:rFonts w:hint="default" w:ascii="Times New Roman" w:hAnsi="Times New Roman" w:eastAsia="仿宋_GB2312" w:cs="Times New Roman"/>
          <w:snapToGrid w:val="0"/>
          <w:color w:val="auto"/>
          <w:kern w:val="0"/>
          <w:sz w:val="32"/>
          <w:szCs w:val="32"/>
          <w:highlight w:val="none"/>
          <w:lang w:eastAsia="zh-CN"/>
        </w:rPr>
        <w:t>、高强高导耐热CuCrZr结晶轮专用合金开发</w:t>
      </w:r>
      <w:r>
        <w:rPr>
          <w:rFonts w:hint="default" w:ascii="Times New Roman" w:hAnsi="Times New Roman" w:eastAsia="仿宋_GB2312" w:cs="Times New Roman"/>
          <w:snapToGrid w:val="0"/>
          <w:color w:val="auto"/>
          <w:kern w:val="0"/>
          <w:sz w:val="32"/>
          <w:szCs w:val="32"/>
          <w:highlight w:val="none"/>
        </w:rPr>
        <w:t>等技术研究与开发应用。</w:t>
      </w:r>
    </w:p>
    <w:p w14:paraId="08C0048D">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实现高强韧阻尼铜锰合金可控制备，阻尼性能：损耗因子Q-1(或tanδ)≥0.02，服役温度范围-50℃至60℃；力学性能：抗拉强度≥600MPa、屈服强度≥300MPa、延伸率≥15%；形成宽温域、高阻尼、高强韧铜锰合金协同调控关键技术；实现示范应用或产业化。（2）研发的CuCrZr合金Cr含量0.5%-1.5%、Zr含量0.08%-0.12%；结晶轮尺寸直径≥3000mm，厚度介于100mm-216mm之间；电导率≥80%IACS、硬度≥120HB、抗拉强度≥450MPa，抗软化温度≥550℃；形成一套成熟的大尺寸结晶轮CuCrZr合金一体化制备工艺技术；实现示范应用或产业化。</w:t>
      </w:r>
    </w:p>
    <w:p w14:paraId="724C606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54．复杂环境用铜基材料制备技术</w:t>
      </w:r>
    </w:p>
    <w:p w14:paraId="75C50540">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重点开展AI散热与商业航天用Cu及Cu合金增材制造材料</w:t>
      </w:r>
      <w:r>
        <w:rPr>
          <w:rFonts w:hint="default" w:ascii="Times New Roman" w:hAnsi="Times New Roman" w:eastAsia="仿宋_GB2312" w:cs="Times New Roman"/>
          <w:snapToGrid w:val="0"/>
          <w:color w:val="auto"/>
          <w:kern w:val="0"/>
          <w:sz w:val="32"/>
          <w:szCs w:val="32"/>
          <w:highlight w:val="none"/>
          <w:lang w:eastAsia="zh-CN"/>
        </w:rPr>
        <w:t>、聚变堆偏滤器热沉用新型铜合金</w:t>
      </w:r>
      <w:r>
        <w:rPr>
          <w:rFonts w:hint="default" w:ascii="Times New Roman" w:hAnsi="Times New Roman" w:eastAsia="仿宋_GB2312" w:cs="Times New Roman"/>
          <w:snapToGrid w:val="0"/>
          <w:color w:val="auto"/>
          <w:kern w:val="0"/>
          <w:sz w:val="32"/>
          <w:szCs w:val="32"/>
          <w:highlight w:val="none"/>
        </w:rPr>
        <w:t>等技术研究与开发应用。</w:t>
      </w:r>
    </w:p>
    <w:p w14:paraId="7777E864">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（1）开发≥2类纯Cu/高强高导Cu合金增材制造材料；粉末粒径主要为15-53μm、氧含量≤200ppm，打印样件致密度≥99.0%、纯Cu导热率≥380 W/(m·K)，导电率≥97% IACS；高强高导铜合金抗拉强度≥450MPa、导热率≥300 W/(m·K)、导电率≥82% IACS；实现AI散热/推力室部件示范性应用或产业化。（2）形成1-2种自主牌号铜合金新产品；450℃以上抗拉强度≥450MPa，屈服强度≥350MPa，延伸率≥8.5%，导热系数≥300W/(m·K)，450℃/50dpa辐照肿胀率≤0.1%；实现示范性应用或产业化。</w:t>
      </w:r>
    </w:p>
    <w:p w14:paraId="17C1CB9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55．极端工况服役铜合金制备技术</w:t>
      </w:r>
    </w:p>
    <w:p w14:paraId="6DEDD670">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重点开展低偏析细晶CuNiSn合金棒制备、高强高导/耐热细晶铜合金制备等技术研究与开发应用。</w:t>
      </w:r>
    </w:p>
    <w:p w14:paraId="4F7E5466">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棒坯任选五区域Sn含量偏差≤±0.3%、平均晶粒尺寸≤120μm；棒材直径≥100mm；固溶时效棒材屈服强度≥810MPa、抗拉强度≥950MPa、延伸率&gt;9%；典型高强部件抗拉强度≥1200MPa、屈服强度≥1050MPa、硬度≥36HRC；实现示范性应用或产业化。（2）基于C18150开发的铜铬锆产品抗拉强度≥620MPa，硬度≥87HRB，导电率≥87%IACS，抗高温软化温度≥550℃；基于C19400开发的铁青铜产品抗拉强度≥550MPa，导电率≥75%IACS，抗高温软化温度≥470℃；实现示范应用或产业化。</w:t>
      </w:r>
    </w:p>
    <w:p w14:paraId="383B9960">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56．铜基功能型导体开发技术（青年科学家项目）</w:t>
      </w:r>
    </w:p>
    <w:p w14:paraId="73120ACB">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重点开展航空用铜合金特种导体绞线制备</w:t>
      </w:r>
      <w:r>
        <w:rPr>
          <w:rFonts w:hint="default" w:ascii="Times New Roman" w:hAnsi="Times New Roman" w:eastAsia="仿宋_GB2312" w:cs="Times New Roman"/>
          <w:snapToGrid w:val="0"/>
          <w:color w:val="auto"/>
          <w:kern w:val="0"/>
          <w:sz w:val="32"/>
          <w:szCs w:val="32"/>
          <w:highlight w:val="none"/>
          <w:lang w:eastAsia="zh-CN"/>
        </w:rPr>
        <w:t>、高频通信铜包钢屏蔽线</w:t>
      </w:r>
      <w:r>
        <w:rPr>
          <w:rFonts w:hint="default" w:ascii="Times New Roman" w:hAnsi="Times New Roman" w:eastAsia="仿宋_GB2312" w:cs="Times New Roman"/>
          <w:snapToGrid w:val="0"/>
          <w:color w:val="auto"/>
          <w:kern w:val="0"/>
          <w:sz w:val="32"/>
          <w:szCs w:val="32"/>
          <w:highlight w:val="none"/>
        </w:rPr>
        <w:t>等技术研究与开发应用。</w:t>
      </w:r>
    </w:p>
    <w:p w14:paraId="4D4FC6B6">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开发铜合金特种导体绞线产品，导体规格:19×70/0.254；抗拉强度≥500MPa，导电率≥85%IACS，断后伸长率≥6%；绞线真圆度≥98%，表面粗糙度≤0.8μm；常温和低温（-30℃）负重100N时，循环弯折次数分别≥8万次和≥1万次；实现示范应用或产业化。（2）实现铜线直径≤0.15mm、铜层厚度30±5μm、界面原子扩散深度≥8μm，导电率≥50% IACS、抗拉强度≥600MPa、3~100GHz电磁屏蔽性能≥80dB；建成年产≥1000吨示范能力；实现示范应用或产业化。</w:t>
      </w:r>
    </w:p>
    <w:p w14:paraId="4D700B58">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57．热管理无氧铜管型材制造技术</w:t>
      </w:r>
    </w:p>
    <w:p w14:paraId="1E8BAE73">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重点开展高强耐热无氧铜热管</w:t>
      </w:r>
      <w:r>
        <w:rPr>
          <w:rFonts w:hint="default" w:ascii="Times New Roman" w:hAnsi="Times New Roman" w:eastAsia="仿宋_GB2312" w:cs="Times New Roman"/>
          <w:snapToGrid w:val="0"/>
          <w:color w:val="auto"/>
          <w:kern w:val="0"/>
          <w:sz w:val="32"/>
          <w:szCs w:val="32"/>
          <w:highlight w:val="none"/>
          <w:lang w:eastAsia="zh-CN"/>
        </w:rPr>
        <w:t>开发利用、高导热抗钎焊氢脆散热器用无氧铜型材</w:t>
      </w:r>
      <w:r>
        <w:rPr>
          <w:rFonts w:hint="default" w:ascii="Times New Roman" w:hAnsi="Times New Roman" w:eastAsia="仿宋_GB2312" w:cs="Times New Roman"/>
          <w:snapToGrid w:val="0"/>
          <w:color w:val="auto"/>
          <w:kern w:val="0"/>
          <w:sz w:val="32"/>
          <w:szCs w:val="32"/>
          <w:highlight w:val="none"/>
        </w:rPr>
        <w:t>等技术研究与开发应用。</w:t>
      </w:r>
    </w:p>
    <w:p w14:paraId="1CDFF879">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稀土元素含量控制精度≤±3ppm，氧含量≤5ppm，固态杂质总量≤30ppm；热管退火态抗拉强度≥240MPa，延伸率≥30%，平均晶粒尺寸≤20μm；980℃×3h后抗拉强度≥180MPa，延伸率≥20%，平均晶粒尺寸≤100μm；实现示范性应用或</w:t>
      </w:r>
      <w:bookmarkStart w:id="0" w:name="_GoBack"/>
      <w:bookmarkEnd w:id="0"/>
      <w:r>
        <w:rPr>
          <w:rFonts w:hint="default" w:ascii="Times New Roman" w:hAnsi="Times New Roman" w:eastAsia="仿宋_GB2312" w:cs="Times New Roman"/>
          <w:snapToGrid w:val="0"/>
          <w:color w:val="auto"/>
          <w:kern w:val="0"/>
          <w:sz w:val="32"/>
          <w:szCs w:val="32"/>
          <w:highlight w:val="none"/>
          <w:lang w:val="en-US" w:eastAsia="zh-CN" w:bidi="ar-SA"/>
        </w:rPr>
        <w:t>产业化。（2）产品化学成分Cu+Ag≥99.90%、P含量0.001%~0.040%、氧含量≤5ppm；综合性能达到导电率≥97% IACS、导热率≥360 W/(m·K)、软态抗拉强度≥220MPa、硬态抗拉强度≥350MPa、延伸率软态≥40%、硬态≥8%；晶粒度≤0.02mm，型材尺寸精度±0.05mm，钎焊后无“氢病”倾向、焊缝致密无气孔，产品符合YS/T 863-2025标准要求；实现示范性应用或产业化。</w:t>
      </w:r>
    </w:p>
    <w:p w14:paraId="01D95FC1">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58．钨基原料及粉体制备关键技术（青年科学家项目）</w:t>
      </w:r>
    </w:p>
    <w:p w14:paraId="76D55132">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重点开展偏钨酸铵短流程制备</w:t>
      </w:r>
      <w:r>
        <w:rPr>
          <w:rFonts w:hint="default" w:ascii="Times New Roman" w:hAnsi="Times New Roman" w:eastAsia="仿宋_GB2312" w:cs="Times New Roman"/>
          <w:snapToGrid w:val="0"/>
          <w:color w:val="auto"/>
          <w:kern w:val="0"/>
          <w:sz w:val="32"/>
          <w:szCs w:val="32"/>
          <w:highlight w:val="none"/>
          <w:lang w:eastAsia="zh-CN"/>
        </w:rPr>
        <w:t>、自蔓延燃烧合成碳化钨粉体</w:t>
      </w:r>
      <w:r>
        <w:rPr>
          <w:rFonts w:hint="default" w:ascii="Times New Roman" w:hAnsi="Times New Roman" w:eastAsia="仿宋_GB2312" w:cs="Times New Roman"/>
          <w:snapToGrid w:val="0"/>
          <w:color w:val="auto"/>
          <w:kern w:val="0"/>
          <w:sz w:val="32"/>
          <w:szCs w:val="32"/>
          <w:highlight w:val="none"/>
        </w:rPr>
        <w:t>等技术研究与开发应用。</w:t>
      </w:r>
    </w:p>
    <w:p w14:paraId="3CE8A861">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（1）形成以仲钨酸铵为原料绿色短流程制备高品质偏钨酸铵成套技术及装备。溶出过程无硝酸添加，制备高品质单物相偏钨酸铵，溶解度显著提高；产品高于国标GB/T 26033-2010要求且总杂质含量&lt;60ppm。建成绿色短流程制备年产1000吨偏钨酸铵示范线1条。（2）设计大型反应炉达500kg/炉规模；制备10-500μm碳化物粉体，硬度＞30GPa；耐磨涂层磨损率较传统Ni60-WC涂层降低30%以上；形成年产1000吨高性能碳化钨粉体生产能力。</w:t>
      </w:r>
    </w:p>
    <w:p w14:paraId="255A8B91">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59．高端硬质合金刀具及模具制备关键技术（青年科学家项目）</w:t>
      </w:r>
    </w:p>
    <w:p w14:paraId="094EFA42">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重点开展超精加工PCD刀具制备技术</w:t>
      </w:r>
      <w:r>
        <w:rPr>
          <w:rFonts w:hint="default" w:ascii="Times New Roman" w:hAnsi="Times New Roman" w:eastAsia="仿宋_GB2312" w:cs="Times New Roman"/>
          <w:snapToGrid w:val="0"/>
          <w:color w:val="auto"/>
          <w:kern w:val="0"/>
          <w:sz w:val="32"/>
          <w:szCs w:val="32"/>
          <w:highlight w:val="none"/>
          <w:lang w:eastAsia="zh-CN"/>
        </w:rPr>
        <w:t>、高性能无钴硬质合金光学玻璃成型模具材料制备</w:t>
      </w:r>
      <w:r>
        <w:rPr>
          <w:rFonts w:hint="default" w:ascii="Times New Roman" w:hAnsi="Times New Roman" w:eastAsia="仿宋_GB2312" w:cs="Times New Roman"/>
          <w:snapToGrid w:val="0"/>
          <w:color w:val="auto"/>
          <w:kern w:val="0"/>
          <w:sz w:val="32"/>
          <w:szCs w:val="32"/>
          <w:highlight w:val="none"/>
        </w:rPr>
        <w:t>等技术研究与开发应用。</w:t>
      </w:r>
    </w:p>
    <w:p w14:paraId="7D4BC4C9">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PCD平均晶粒尺寸≤1μm，耐热性≥900℃，抗弯强度≥1700MPa，热导率≥600W/m·K，PCD与基体焊接剪切强度≥600MPa；刃口钝圆半径≤5μm，最大切削速度≥2500m/min；建成年产1万片PCD刀坯示范线。（2）硬度HV≥2500，抗弯强度≥1500MPa，线膨胀系数≤4.8×10⁻⁶/℃（600℃），孔隙度A02B00C00；形成配方设计、成型烧结、去应力处理等成套技术方案；建设一条示范生产线。</w:t>
      </w:r>
    </w:p>
    <w:p w14:paraId="1C5A43C0">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60．高性能硬质合金涂层关键技术</w:t>
      </w:r>
    </w:p>
    <w:p w14:paraId="18CD757D">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重点开展高温合金数控涂层刀片制备</w:t>
      </w:r>
      <w:r>
        <w:rPr>
          <w:rFonts w:hint="default" w:ascii="Times New Roman" w:hAnsi="Times New Roman" w:eastAsia="仿宋_GB2312" w:cs="Times New Roman"/>
          <w:snapToGrid w:val="0"/>
          <w:color w:val="auto"/>
          <w:kern w:val="0"/>
          <w:sz w:val="32"/>
          <w:szCs w:val="32"/>
          <w:highlight w:val="none"/>
          <w:lang w:eastAsia="zh-CN"/>
        </w:rPr>
        <w:t>、航空航天高温合金高效加工硬质合金涂层铣刀制备</w:t>
      </w:r>
      <w:r>
        <w:rPr>
          <w:rFonts w:hint="default" w:ascii="Times New Roman" w:hAnsi="Times New Roman" w:eastAsia="仿宋_GB2312" w:cs="Times New Roman"/>
          <w:snapToGrid w:val="0"/>
          <w:color w:val="auto"/>
          <w:kern w:val="0"/>
          <w:sz w:val="32"/>
          <w:szCs w:val="32"/>
          <w:highlight w:val="none"/>
        </w:rPr>
        <w:t>等技术研究与开发应用。</w:t>
      </w:r>
    </w:p>
    <w:p w14:paraId="43C1F95F">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涂层总厚度2-3.5μm，显微硬度≥3500（HV0.05），涂层结合力HF1，可加工材料硬度HRC≥45；开发高温合金加工用涂层牌号不少于2个，建成一条高温硬质合金数控涂层刀片生产线。（2）硬质合金基体硬度≥1500（HV20KG），断裂韧性KIC≥12MPa·m¹/²，800℃时硬度≥1000（HV20KG），抗弯强度≥4200MPa；涂层硬度≥40GPa，摩擦系数≤0.15；铣削GH4169高温合金金属去除率比进口刀具提升20%以上；建成1条示范生产线。</w:t>
      </w:r>
    </w:p>
    <w:p w14:paraId="6DCDF067">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bidi="ar-SA"/>
        </w:rPr>
        <w:t>61</w:t>
      </w:r>
      <w:r>
        <w:rPr>
          <w:rFonts w:hint="default" w:ascii="Times New Roman" w:hAnsi="Times New Roman" w:eastAsia="仿宋_GB2312" w:cs="Times New Roman"/>
          <w:b/>
          <w:bCs/>
          <w:snapToGrid w:val="0"/>
          <w:color w:val="auto"/>
          <w:kern w:val="0"/>
          <w:sz w:val="32"/>
          <w:szCs w:val="32"/>
          <w:highlight w:val="none"/>
          <w:lang w:val="en-US" w:eastAsia="zh-CN"/>
        </w:rPr>
        <w:t>．稀土钨基功能材料及合金制备关键技术</w:t>
      </w:r>
    </w:p>
    <w:p w14:paraId="3B9048CF">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重点开展复合稀土钨基功能材料</w:t>
      </w:r>
      <w:r>
        <w:rPr>
          <w:rFonts w:hint="default" w:ascii="Times New Roman" w:hAnsi="Times New Roman" w:eastAsia="仿宋_GB2312" w:cs="Times New Roman"/>
          <w:snapToGrid w:val="0"/>
          <w:color w:val="auto"/>
          <w:kern w:val="0"/>
          <w:sz w:val="32"/>
          <w:szCs w:val="32"/>
          <w:highlight w:val="none"/>
          <w:lang w:eastAsia="zh-CN"/>
        </w:rPr>
        <w:t>制备、稀土硬质合金增材制造</w:t>
      </w:r>
      <w:r>
        <w:rPr>
          <w:rFonts w:hint="default" w:ascii="Times New Roman" w:hAnsi="Times New Roman" w:eastAsia="仿宋_GB2312" w:cs="Times New Roman"/>
          <w:snapToGrid w:val="0"/>
          <w:color w:val="auto"/>
          <w:kern w:val="0"/>
          <w:sz w:val="32"/>
          <w:szCs w:val="32"/>
          <w:highlight w:val="none"/>
        </w:rPr>
        <w:t>等技术研究与开发应用。</w:t>
      </w:r>
    </w:p>
    <w:p w14:paraId="239CB443">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研究并规模化应用多元稀土掺杂钨基复合粉末制备技术、中频感应烧结工艺技术、大压缩比轧制加工技术等3项以上核心关键工艺；开发2种TIG焊接用复合稀土钨基功能材料（抗烧蚀性能较钍钨材料提高30%以上）；开发1种真空电子用产品（电子逸出功≤2.6eV）；建设年产500吨精深加工产线。（2）研制2种及以上稀土（La、Ce、Y）改性Co/WC粉末，粉末球形度≥98%，氧含量≤250ppm；SLM成型稀土改性硬质合金无宏观贯穿裂纹；成型试样平均晶粒尺寸≤3μm，维氏硬度HRA≥90，抗弯强度≥3500MPa，断裂韧性KIC≥9MPa·m¹/²；成功制备内冷式稀土改性硬质合金刀具、异形耐磨构件、模块化钻头等典型产品2类以上，尺寸成型精度≤±0.08mm；形成产业化示范应用。</w:t>
      </w:r>
    </w:p>
    <w:p w14:paraId="7837DEBB">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62．特种难熔金属及化合物制备关键技术</w:t>
      </w:r>
    </w:p>
    <w:p w14:paraId="76A6D4C5">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重点开展电容器级钽粉制备、高纯五氧化二钒制备等技术研究与开发应用。</w:t>
      </w:r>
    </w:p>
    <w:p w14:paraId="3D02E0A8">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（1）钽粉杂质总含量低于2000ppm（总金属杂质低于300ppm）；重量比容≥30000μF·V/g，击穿电压≥200V；漏电流常数≤5×10⁻⁴ μA/(μF·V)；提供电容器级钽粉样件及性能测试报告，建成1条示范生产线。（2）产品纯度≥99.9%；建成高纯五氧化二钒制备全流程示范线（1000吨/年以上）1条，形成低成本、绿色化的高纯五氧化二钒制备成套技术。</w:t>
      </w:r>
    </w:p>
    <w:p w14:paraId="44A65B9C">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63．特种钢铁设计与制备技术（青年科学家项目）</w:t>
      </w:r>
    </w:p>
    <w:p w14:paraId="1A9F0A5D">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重点开展高等级耐磨钢、优质高纯GH4169合金组织调控与抗氢脆等技术研究与开发应用。</w:t>
      </w:r>
    </w:p>
    <w:p w14:paraId="2766460B">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（1）制备厚度6-60mm高等级耐磨钢，硬度570-640HBW、截面波动≤±30HBW，-20℃纵向冲击功KV2≥30J，屈服强度≥1500MPa，抗拉强度≥1800MPa，断后伸长率≥7%，冲击磨料磨损性能较传统 NM600提升≥15%。形成成套工业化制备技术，实现产业化。（2）锻件晶粒度稳定控制在ASTM8-12级。氧含量≤10 ppm、硫含量≤5 ppm，达到高纯净度标准。室温抗拉强度≥1345 MPa、屈服强度≥1100 MPa，高温（650 ℃）蠕变持久性能（725 MPa）≥25 h，批次性能波动≤5%。在400~600 ℃、0~5 MPa富氢工况下合金氢致塑性损失率低于30%，实现年产1000吨级优质抗氢脆GH4169航空锻件。</w:t>
      </w:r>
    </w:p>
    <w:p w14:paraId="7A4215B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64．高性能钢铁材料制备技术</w:t>
      </w:r>
    </w:p>
    <w:p w14:paraId="14A1DBF9">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重点开展高应力幅疲劳钢绞线制备、高性能弹簧钢组织调控等技术研究与开发应用。</w:t>
      </w:r>
    </w:p>
    <w:p w14:paraId="7458D11B">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形成高应力幅疲劳钢绞线制备关键技术，产品性能指标：应力上限0.40Fm（公称破断力），振幅550MPa，200万次正弦波疲劳振动不断裂，达到国际领先水平，实现产业化示范及重大工程应用。（2）形成成套产业化生产工艺，产品指标：A/B/C/D类夹杂物尺寸≤1.5级、晶粒度达到8级以上、屈服强度≥1300MPa、抗拉强度≥1600MPa、断后延伸率≥9%、断面收缩率≥30%。疲劳强度≥700MPa（循环基数107次）、疲劳/抗拉强度比值≥0.42、疲劳裂纹扩展门槛值≥4MPa·m¹/²，完成连续试制及典型用户工况验证，实现示范性应用。</w:t>
      </w:r>
    </w:p>
    <w:p w14:paraId="55ED3003">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lang w:val="en-US" w:eastAsia="zh-CN"/>
        </w:rPr>
        <w:t>65</w:t>
      </w:r>
      <w:r>
        <w:rPr>
          <w:rFonts w:hint="default" w:ascii="Times New Roman" w:hAnsi="Times New Roman" w:eastAsia="仿宋_GB2312" w:cs="Times New Roman"/>
          <w:b/>
          <w:bCs/>
          <w:snapToGrid w:val="0"/>
          <w:color w:val="auto"/>
          <w:kern w:val="0"/>
          <w:sz w:val="32"/>
          <w:szCs w:val="32"/>
          <w:highlight w:val="none"/>
        </w:rPr>
        <w:t>．功能陶瓷材料制备技术</w:t>
      </w:r>
      <w:r>
        <w:rPr>
          <w:rFonts w:hint="default" w:ascii="Times New Roman" w:hAnsi="Times New Roman" w:eastAsia="仿宋_GB2312" w:cs="Times New Roman"/>
          <w:b/>
          <w:bCs/>
          <w:snapToGrid w:val="0"/>
          <w:color w:val="auto"/>
          <w:kern w:val="0"/>
          <w:sz w:val="32"/>
          <w:szCs w:val="32"/>
          <w:highlight w:val="none"/>
          <w:lang w:eastAsia="zh-CN"/>
        </w:rPr>
        <w:t>（青年科学家项目）</w:t>
      </w:r>
    </w:p>
    <w:p w14:paraId="6D61F530">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重点开展超高压碳陶瓷电阻导电相材料</w:t>
      </w:r>
      <w:r>
        <w:rPr>
          <w:rFonts w:hint="default" w:ascii="Times New Roman" w:hAnsi="Times New Roman" w:eastAsia="仿宋_GB2312" w:cs="Times New Roman"/>
          <w:snapToGrid w:val="0"/>
          <w:color w:val="auto"/>
          <w:kern w:val="0"/>
          <w:sz w:val="32"/>
          <w:szCs w:val="32"/>
          <w:highlight w:val="none"/>
          <w:lang w:eastAsia="zh-CN"/>
        </w:rPr>
        <w:t>、半导体晶圆载板用12寸透明陶瓷材料、下一代超大功率介电储能应用场景的高性能介电陶瓷</w:t>
      </w:r>
      <w:r>
        <w:rPr>
          <w:rFonts w:hint="default" w:ascii="Times New Roman" w:hAnsi="Times New Roman" w:eastAsia="仿宋_GB2312" w:cs="Times New Roman"/>
          <w:snapToGrid w:val="0"/>
          <w:color w:val="auto"/>
          <w:kern w:val="0"/>
          <w:sz w:val="32"/>
          <w:szCs w:val="32"/>
          <w:highlight w:val="none"/>
        </w:rPr>
        <w:t>等技术研究与开发应用。</w:t>
      </w:r>
    </w:p>
    <w:p w14:paraId="6E3958C5">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比表面积50m²/g~1000 m²/g、吸油值≥280 mL/100g、金属离子含量≤10 ppm，电阻率≤0.2 Ω·cm、电阻片电阻降低15%以上。建成生产线，实现工程应用。（</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）0.75mm厚度样品全透过率≥70%（可见光区），透光均匀性偏差≤3%；抗弯强度≥400 MPa，断裂韧性≥4.5 MPa•m¹/²；12英寸（Φ300mm）载板平整度≤0.5μm，厚度公差±0.05mm；表面粗糙度Ra≤0.08μm，金属离子溶出量≤0.1 ppb；热膨胀系数（7.0~7.8）×10⁻⁶/℃，与硅片匹配误差≤5%。建成中试生产线，实现工程应用验证。（</w:t>
      </w:r>
      <w:r>
        <w:rPr>
          <w:rFonts w:hint="default"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eastAsia="zh-CN"/>
        </w:rPr>
        <w:t>）储能密度≥15 J/cm³，效率≥90%，击穿场强≥1000 kV/cm，工作温度≥150℃，充放电循环寿命&gt;10万次。实现产业化应用。</w:t>
      </w:r>
    </w:p>
    <w:p w14:paraId="4E1C72CD">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66</w:t>
      </w:r>
      <w:r>
        <w:rPr>
          <w:rFonts w:hint="default" w:ascii="Times New Roman" w:hAnsi="Times New Roman" w:eastAsia="仿宋_GB2312" w:cs="Times New Roman"/>
          <w:b/>
          <w:bCs/>
          <w:snapToGrid w:val="0"/>
          <w:color w:val="auto"/>
          <w:kern w:val="0"/>
          <w:sz w:val="32"/>
          <w:szCs w:val="32"/>
          <w:highlight w:val="none"/>
        </w:rPr>
        <w:t>．碳增强复合材料制备技术</w:t>
      </w:r>
    </w:p>
    <w:p w14:paraId="032CF1D4">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w:t>
      </w:r>
      <w:r>
        <w:rPr>
          <w:rFonts w:hint="default" w:ascii="Times New Roman" w:hAnsi="Times New Roman" w:eastAsia="仿宋_GB2312" w:cs="Times New Roman"/>
          <w:snapToGrid w:val="0"/>
          <w:color w:val="auto"/>
          <w:kern w:val="0"/>
          <w:sz w:val="32"/>
          <w:szCs w:val="32"/>
          <w:highlight w:val="none"/>
          <w:lang w:val="en-US" w:eastAsia="zh-CN"/>
        </w:rPr>
        <w:t>单壁碳纳米管高质化合成及分离纯化关键技术及装备、高强高导石墨烯铜基复合材料、热塑性碳纤维复合材料构件高效制造</w:t>
      </w:r>
      <w:r>
        <w:rPr>
          <w:rFonts w:hint="default" w:ascii="Times New Roman" w:hAnsi="Times New Roman" w:eastAsia="仿宋_GB2312" w:cs="Times New Roman"/>
          <w:snapToGrid w:val="0"/>
          <w:color w:val="auto"/>
          <w:kern w:val="0"/>
          <w:sz w:val="32"/>
          <w:szCs w:val="32"/>
          <w:highlight w:val="none"/>
        </w:rPr>
        <w:t>等技术研究与开发应用。</w:t>
      </w:r>
    </w:p>
    <w:p w14:paraId="1C3C7167">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单壁碳纳米管初产物纯度≥70%，Ig/Id值≥50，产品纯度≥99%；浆料阻值≤300Ω/sq。建成产业化示范线。（</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）材料致密度≥98%、电导率＞103%IACS、抗拉强度＞240 MPa、热导率≥400 W/(m·K)、维氏硬度≥115 HV、石墨烯分散变异系数Cv＜10%；建设示范线并实现应用验证。（</w:t>
      </w:r>
      <w:r>
        <w:rPr>
          <w:rFonts w:hint="default"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eastAsia="zh-CN"/>
        </w:rPr>
        <w:t>）自动铺丝速度≥300 mm/s、铺放缺陷率≤1%（按面积）、层间剪切强度≥20 MPa；构件平面度误差≤0.5 mm/300 mm；成品合格率≥85%、单件检测时长≤5分钟、制造成本降幅≥20%。完成1m级典型构件工艺验证，建设示范线并实现小批量生产。</w:t>
      </w:r>
    </w:p>
    <w:p w14:paraId="2C3A59FD">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67</w:t>
      </w:r>
      <w:r>
        <w:rPr>
          <w:rFonts w:hint="default" w:ascii="Times New Roman" w:hAnsi="Times New Roman" w:eastAsia="仿宋_GB2312" w:cs="Times New Roman"/>
          <w:b/>
          <w:bCs/>
          <w:snapToGrid w:val="0"/>
          <w:color w:val="auto"/>
          <w:kern w:val="0"/>
          <w:sz w:val="32"/>
          <w:szCs w:val="32"/>
          <w:highlight w:val="none"/>
        </w:rPr>
        <w:t>．高性能复合材料器件制备技术</w:t>
      </w:r>
    </w:p>
    <w:p w14:paraId="3F60C690">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重点开展高强耐磨铜基自润滑轴承材料</w:t>
      </w:r>
      <w:r>
        <w:rPr>
          <w:rFonts w:hint="default" w:ascii="Times New Roman" w:hAnsi="Times New Roman" w:eastAsia="仿宋_GB2312" w:cs="Times New Roman"/>
          <w:snapToGrid w:val="0"/>
          <w:color w:val="auto"/>
          <w:kern w:val="0"/>
          <w:sz w:val="32"/>
          <w:szCs w:val="32"/>
          <w:highlight w:val="none"/>
          <w:lang w:eastAsia="zh-CN"/>
        </w:rPr>
        <w:t>、抗冲蚀-高温腐蚀型高熵合金/陶瓷复合涂层一体化智能激光增材制造、超高抗热震性-强度复合陶瓷涂层材料及其制备</w:t>
      </w:r>
      <w:r>
        <w:rPr>
          <w:rFonts w:hint="default" w:ascii="Times New Roman" w:hAnsi="Times New Roman" w:eastAsia="仿宋_GB2312" w:cs="Times New Roman"/>
          <w:snapToGrid w:val="0"/>
          <w:color w:val="auto"/>
          <w:kern w:val="0"/>
          <w:sz w:val="32"/>
          <w:szCs w:val="32"/>
          <w:highlight w:val="none"/>
        </w:rPr>
        <w:t>等技术研究与开发应用。</w:t>
      </w:r>
    </w:p>
    <w:p w14:paraId="4E26D191">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密度ρ≤8.20 g/cm3；布氏硬度HB≥75；屈服强度&gt;135 MPa；径向压溃强度&gt;160 MPa；摩擦系数(干摩擦)&lt;0.20；磨损率(干摩擦)&lt;5.0x10-5mm3/N·m。实现示范应用。（</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）粉末球形度95%，粒径分布18~150μm，流动性≤20 s/50g，氧含量≤500ppm；在至少2种典型构件上制备复合涂层，厚度≤800μm、涂层孔隙率≤2%，涂层与基材的界面结合强度≥20 MPa；涂层在1000-1300℃温度区间200h氧化增重速度≤0.15 g/㎡h，粒子1-3m/s冲蚀条件下50h涂层质量变化≤ 0.5 g/㎡，实现应用验证。（</w:t>
      </w:r>
      <w:r>
        <w:rPr>
          <w:rFonts w:hint="default"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eastAsia="zh-CN"/>
        </w:rPr>
        <w:t>）800℃线性热膨胀系数≤0.48*10-6/℃，涂层结合强度≥75MPa；不低于10次模拟热冲击试验（1500℃←→室温水淬）无开裂、无剥落；实现应用验证。</w:t>
      </w:r>
    </w:p>
    <w:p w14:paraId="0E3B7F8E">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68</w:t>
      </w:r>
      <w:r>
        <w:rPr>
          <w:rFonts w:hint="default" w:ascii="Times New Roman" w:hAnsi="Times New Roman" w:eastAsia="仿宋_GB2312" w:cs="Times New Roman"/>
          <w:b/>
          <w:bCs/>
          <w:snapToGrid w:val="0"/>
          <w:color w:val="auto"/>
          <w:kern w:val="0"/>
          <w:sz w:val="32"/>
          <w:szCs w:val="32"/>
          <w:highlight w:val="none"/>
        </w:rPr>
        <w:t>．高性能陶瓷粉体制备技术</w:t>
      </w:r>
    </w:p>
    <w:p w14:paraId="109C9CF2">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重点开展核壳型铯钨青铜纳米粒子的可控制备及玻璃隔热高稳定应用</w:t>
      </w:r>
      <w:r>
        <w:rPr>
          <w:rFonts w:hint="default" w:ascii="Times New Roman" w:hAnsi="Times New Roman" w:eastAsia="仿宋_GB2312" w:cs="Times New Roman"/>
          <w:snapToGrid w:val="0"/>
          <w:color w:val="auto"/>
          <w:kern w:val="0"/>
          <w:sz w:val="32"/>
          <w:szCs w:val="32"/>
          <w:highlight w:val="none"/>
          <w:lang w:eastAsia="zh-CN"/>
        </w:rPr>
        <w:t>、X6S高容高可靠度陶瓷粉开发、高纯超细高可用非氧化物陶瓷粉体开发</w:t>
      </w:r>
      <w:r>
        <w:rPr>
          <w:rFonts w:hint="default" w:ascii="Times New Roman" w:hAnsi="Times New Roman" w:eastAsia="仿宋_GB2312" w:cs="Times New Roman"/>
          <w:snapToGrid w:val="0"/>
          <w:color w:val="auto"/>
          <w:kern w:val="0"/>
          <w:sz w:val="32"/>
          <w:szCs w:val="32"/>
          <w:highlight w:val="none"/>
        </w:rPr>
        <w:t>等技术研究与开发应用。</w:t>
      </w:r>
    </w:p>
    <w:p w14:paraId="796CC071">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实现SiO₂中间层厚度10–25 nm、Al₂O₃钝化层厚度1–5 nm范围内精确可控，壳层厚度偏差≤±10%；涂层可见光透过率≥65%，红外阻隔率≥94%；经3000小时紫外加速老化或2000小时湿热盐雾试验后，可见光透过与红外阻隔变化率≤5%。建成一套日产公斤级的粉末ALD包覆验证线，形成完整的核壳粉末制备工艺包，实现应用验证。（</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）稳定实现100nm~130nm钛酸钡精准掺杂，产品使用温度-55℃~105℃，全温区间容值变化≤±22%，介电常数3500～4500，实现0.8μm超薄介质层标准化、稳定制备。建设生产线，实现应用验证。（</w:t>
      </w:r>
      <w:r>
        <w:rPr>
          <w:rFonts w:hint="default"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eastAsia="zh-CN"/>
        </w:rPr>
        <w:t>）粉体中位粒度＜0.5um，纯度≥98%，外界杂质引入＜0.7%，建设生产线，实现示范应用。</w:t>
      </w:r>
    </w:p>
    <w:p w14:paraId="0B82ECB3">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69</w:t>
      </w:r>
      <w:r>
        <w:rPr>
          <w:rFonts w:hint="default" w:ascii="Times New Roman" w:hAnsi="Times New Roman" w:eastAsia="仿宋_GB2312" w:cs="Times New Roman"/>
          <w:b/>
          <w:bCs/>
          <w:snapToGrid w:val="0"/>
          <w:color w:val="auto"/>
          <w:kern w:val="0"/>
          <w:sz w:val="32"/>
          <w:szCs w:val="32"/>
          <w:highlight w:val="none"/>
        </w:rPr>
        <w:t>．高分子复合材料制备技术</w:t>
      </w:r>
    </w:p>
    <w:p w14:paraId="5EE58EB5">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重点开展水土流失治理</w:t>
      </w:r>
      <w:r>
        <w:rPr>
          <w:rFonts w:hint="default" w:ascii="Times New Roman" w:hAnsi="Times New Roman" w:eastAsia="仿宋_GB2312" w:cs="Times New Roman"/>
          <w:snapToGrid w:val="0"/>
          <w:color w:val="auto"/>
          <w:kern w:val="0"/>
          <w:sz w:val="32"/>
          <w:szCs w:val="32"/>
          <w:highlight w:val="none"/>
          <w:lang w:eastAsia="zh-CN"/>
        </w:rPr>
        <w:t>用</w:t>
      </w:r>
      <w:r>
        <w:rPr>
          <w:rFonts w:hint="default" w:ascii="Times New Roman" w:hAnsi="Times New Roman" w:eastAsia="仿宋_GB2312" w:cs="Times New Roman"/>
          <w:snapToGrid w:val="0"/>
          <w:color w:val="auto"/>
          <w:kern w:val="0"/>
          <w:sz w:val="32"/>
          <w:szCs w:val="32"/>
          <w:highlight w:val="none"/>
        </w:rPr>
        <w:t>聚酯生态新材料</w:t>
      </w:r>
      <w:r>
        <w:rPr>
          <w:rFonts w:hint="default" w:ascii="Times New Roman" w:hAnsi="Times New Roman" w:eastAsia="仿宋_GB2312" w:cs="Times New Roman"/>
          <w:snapToGrid w:val="0"/>
          <w:color w:val="auto"/>
          <w:kern w:val="0"/>
          <w:sz w:val="32"/>
          <w:szCs w:val="32"/>
          <w:highlight w:val="none"/>
          <w:lang w:eastAsia="zh-CN"/>
        </w:rPr>
        <w:t>、空间旋翼飞行器用耐强辐照强疲劳树脂</w:t>
      </w:r>
      <w:r>
        <w:rPr>
          <w:rFonts w:hint="default" w:ascii="Times New Roman" w:hAnsi="Times New Roman" w:eastAsia="仿宋_GB2312" w:cs="Times New Roman"/>
          <w:snapToGrid w:val="0"/>
          <w:color w:val="auto"/>
          <w:kern w:val="0"/>
          <w:sz w:val="32"/>
          <w:szCs w:val="32"/>
          <w:highlight w:val="none"/>
        </w:rPr>
        <w:t>等技术研究与开发应用。</w:t>
      </w:r>
    </w:p>
    <w:p w14:paraId="5B589888">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纤维断裂强度较未改性PET提高不低于15%；生态袋纵、横向断裂强力分别不低于8 kN/m和6 kN/m，CBR顶破强力不低于1.5 kN；经1000 h紫外老化及90 d湿热—酸性介质循环后，断裂强力保持率不低于80%；坡面径流量降低不低于30%，土壤流失量降低不低于50%，实现示范应用。（</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）树脂真空失气量≤1%，吸水率≤0.5%，低温冲击韧性较现有航天树脂提升30%，树脂耐紫外辐照总剂量≥365等效火星日，性能衰减≤30%，实现示范应用。</w:t>
      </w:r>
    </w:p>
    <w:p w14:paraId="5B03539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70</w:t>
      </w:r>
      <w:r>
        <w:rPr>
          <w:rFonts w:hint="default" w:ascii="Times New Roman" w:hAnsi="Times New Roman" w:eastAsia="仿宋_GB2312" w:cs="Times New Roman"/>
          <w:b/>
          <w:bCs/>
          <w:snapToGrid w:val="0"/>
          <w:color w:val="auto"/>
          <w:kern w:val="0"/>
          <w:sz w:val="32"/>
          <w:szCs w:val="32"/>
          <w:highlight w:val="none"/>
        </w:rPr>
        <w:t>．硅基复合材料制备技术</w:t>
      </w:r>
    </w:p>
    <w:p w14:paraId="2250DBD6">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重点开展纤维球形多孔水合硅酸钙规模化制备</w:t>
      </w:r>
      <w:r>
        <w:rPr>
          <w:rFonts w:hint="default" w:ascii="Times New Roman" w:hAnsi="Times New Roman" w:eastAsia="仿宋_GB2312" w:cs="Times New Roman"/>
          <w:snapToGrid w:val="0"/>
          <w:color w:val="auto"/>
          <w:kern w:val="0"/>
          <w:sz w:val="32"/>
          <w:szCs w:val="32"/>
          <w:highlight w:val="none"/>
          <w:lang w:eastAsia="zh-CN"/>
        </w:rPr>
        <w:t>、复合硅基气凝胶技术装备开发</w:t>
      </w:r>
      <w:r>
        <w:rPr>
          <w:rFonts w:hint="default" w:ascii="Times New Roman" w:hAnsi="Times New Roman" w:eastAsia="仿宋_GB2312" w:cs="Times New Roman"/>
          <w:snapToGrid w:val="0"/>
          <w:color w:val="auto"/>
          <w:kern w:val="0"/>
          <w:sz w:val="32"/>
          <w:szCs w:val="32"/>
          <w:highlight w:val="none"/>
        </w:rPr>
        <w:t>等技术研究与开发应用。</w:t>
      </w:r>
    </w:p>
    <w:p w14:paraId="72AC4DCD">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实现纤维球形多孔水合硅酸钙的稳定规模化生产，产物孔隙率≥90%，比表面积≥150m²/g，产品纯度≥97%，形貌均匀性偏差≤5%，实现示范应用。（</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）室温导热率≤0.021 W/(m・K)，憎水率≥98%，85℃/85% RH 老化500h性能保持率≥80%，燃烧性能等级：A0级不燃。开发复合改性硅基气凝胶连续生产技术及成套装备，实现示范应用。</w:t>
      </w:r>
    </w:p>
    <w:p w14:paraId="3B9B41CF">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71</w:t>
      </w:r>
      <w:r>
        <w:rPr>
          <w:rFonts w:hint="default" w:ascii="Times New Roman" w:hAnsi="Times New Roman" w:eastAsia="仿宋_GB2312" w:cs="Times New Roman"/>
          <w:b/>
          <w:bCs/>
          <w:snapToGrid w:val="0"/>
          <w:color w:val="auto"/>
          <w:kern w:val="0"/>
          <w:sz w:val="32"/>
          <w:szCs w:val="32"/>
          <w:highlight w:val="none"/>
        </w:rPr>
        <w:t>．高性能特种高分子及复合材料制备技术</w:t>
      </w:r>
    </w:p>
    <w:p w14:paraId="4D525092">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重点开展可缠绕成型高强韧耐液氧冲击环氧树脂体系</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rPr>
        <w:t>高性能低易损固体推进剂PET粘合剂</w:t>
      </w:r>
      <w:r>
        <w:rPr>
          <w:rFonts w:hint="default" w:ascii="Times New Roman" w:hAnsi="Times New Roman" w:eastAsia="仿宋_GB2312" w:cs="Times New Roman"/>
          <w:snapToGrid w:val="0"/>
          <w:color w:val="auto"/>
          <w:kern w:val="0"/>
          <w:sz w:val="32"/>
          <w:szCs w:val="32"/>
          <w:highlight w:val="none"/>
          <w:lang w:eastAsia="zh-CN"/>
        </w:rPr>
        <w:t>、装备电机用导热芳纶纸/聚酰亚胺膜复合材料</w:t>
      </w:r>
      <w:r>
        <w:rPr>
          <w:rFonts w:hint="default" w:ascii="Times New Roman" w:hAnsi="Times New Roman" w:eastAsia="仿宋_GB2312" w:cs="Times New Roman"/>
          <w:snapToGrid w:val="0"/>
          <w:color w:val="auto"/>
          <w:kern w:val="0"/>
          <w:sz w:val="32"/>
          <w:szCs w:val="32"/>
          <w:highlight w:val="none"/>
        </w:rPr>
        <w:t>等技术研究与开发应用。</w:t>
      </w:r>
    </w:p>
    <w:p w14:paraId="12245919">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在-162℃树脂浇注体拉伸强度≥30MPa;在-183℃树脂浇注体拉伸强度≥35MPa;在-183℃树脂浇注体断裂延伸率≥1.5%;在液氧状态下，以98J的冲击能量冲击，无反应、闪光、爆鸣、持续燃烧、炭化和机械开裂，IRS≤5%；常温缠绕粘度小于等于5000mPas；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PET粘合剂应用在低易损推进剂中，推进剂抗拉强度≥0.7MPa，断裂伸长率≥40%（20℃,100mm/min）；温度敏感系数≤0.0024；推进剂密度：（1.78~1.82）kg/cm3，通过快速烤燃、慢速烤燃、子弹冲击、殉爆试验和聚能冲击试验（GJB10015.1-2021固体推进剂低易损评估方法），实现示范应用和产业化。（</w:t>
      </w:r>
      <w:r>
        <w:rPr>
          <w:rFonts w:hint="default"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eastAsia="zh-CN"/>
        </w:rPr>
        <w:t>）导热型PI膜：面外热导率≥0.75W/(m·K)，击穿强度≥200kV/mm，抗拉强度≥120MPa；导热型芳纶纸：面外热导率≥0.5W/(m·K)，拉伸强度≥80MPa；导热型NKN复合材料：面外热导率≥0.5W/(m·K)，面内热导率≥5W/(m·K)，击穿强度≥80kV/mm；电机装机验证达到TRL6。形成完全自主知识产权的国产导热型NKN复合绝缘技术体系；建成年产200万m²导热型NKN复合材料示范生产线。在特种装备电机上完成应用验证。</w:t>
      </w:r>
    </w:p>
    <w:p w14:paraId="2BEBE700">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lang w:val="en-US" w:eastAsia="zh-CN"/>
        </w:rPr>
        <w:t>72</w:t>
      </w:r>
      <w:r>
        <w:rPr>
          <w:rFonts w:hint="default" w:ascii="Times New Roman" w:hAnsi="Times New Roman" w:eastAsia="仿宋_GB2312" w:cs="Times New Roman"/>
          <w:b/>
          <w:bCs/>
          <w:snapToGrid w:val="0"/>
          <w:color w:val="auto"/>
          <w:kern w:val="0"/>
          <w:sz w:val="32"/>
          <w:szCs w:val="32"/>
          <w:highlight w:val="none"/>
        </w:rPr>
        <w:t>．半导体专用高纯化学品制备技术</w:t>
      </w:r>
    </w:p>
    <w:p w14:paraId="062A29BE">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重点开展IC载板金属化专用电子化学品</w:t>
      </w:r>
      <w:r>
        <w:rPr>
          <w:rFonts w:hint="default" w:ascii="Times New Roman" w:hAnsi="Times New Roman" w:eastAsia="仿宋_GB2312" w:cs="Times New Roman"/>
          <w:snapToGrid w:val="0"/>
          <w:color w:val="auto"/>
          <w:kern w:val="0"/>
          <w:sz w:val="32"/>
          <w:szCs w:val="32"/>
          <w:highlight w:val="none"/>
          <w:lang w:eastAsia="zh-CN"/>
        </w:rPr>
        <w:t>、半导体级5N四氯化铪、6N级超高纯氟化物前驱体</w:t>
      </w:r>
      <w:r>
        <w:rPr>
          <w:rFonts w:hint="default" w:ascii="Times New Roman" w:hAnsi="Times New Roman" w:eastAsia="仿宋_GB2312" w:cs="Times New Roman"/>
          <w:snapToGrid w:val="0"/>
          <w:color w:val="auto"/>
          <w:kern w:val="0"/>
          <w:sz w:val="32"/>
          <w:szCs w:val="32"/>
          <w:highlight w:val="none"/>
        </w:rPr>
        <w:t>等技术研究与开发应用。</w:t>
      </w:r>
    </w:p>
    <w:p w14:paraId="6E875909">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形成低应力化学沉铜镀液、IC载板专用电镀添加剂等2-3个产品配方；沉铜速率≥0.5μm/10min，背光等级达9级以上，镀铜层应力≤10kg/mm2；盲孔填充凹陷度≤5 μm，面内镀层均匀性偏差±5%，深镀能力（TP值）≥90%，铜镀层纯度≥99.95%；镀层剥离强度（铜与ABF/BT树脂）≥1.2 N/mm；经288℃浸锡10s热循环测试5次，镀层不起泡、不分层、不开裂；深宽比≥5:1的微盲孔，药水可到达孔底并形成连续种子层；添加剂产品无毒无害，符合绿色环保要求。实现示范应用或产业化。（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氧化铪纯度≥99.999%；四氯化铪纯度≥99.999%，其中锆含量&lt;1ppm，铁、镍、铌等杂质&lt;100ppb，产品收率≥85%；封装产品在6个月内纯度下降&lt;0.0005%，水解产物含量&lt;0.1ppm。建成年产能10吨的5N级四氯化铪中试线。（</w:t>
      </w:r>
      <w:r>
        <w:rPr>
          <w:rFonts w:hint="default"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eastAsia="zh-CN"/>
        </w:rPr>
        <w:t>）前驱体氟化钙/氟化镁高纯熟料整体纯度≥99.9999%（6N级）；元素杂质极限：单质钇（Y）含量≤20 ppb；钆（Gd）、镝（Dy）等中子毒物总量≤10 ppb；铁（Fe）、铜（Cu）等过渡金属≤10 ppb；活性二氧化硅≤50 ppb；物理与应用指标：开发1-3mm、3-5mm等晶体级高致密颗粒，表面重金属Fe/Cr外附杂质≤5 ppb。在10⁻⁴ Pa真空下上机蒸镀无放气、无飞溅，折射率稳定性达标。实现示范应用或产业化。</w:t>
      </w:r>
    </w:p>
    <w:p w14:paraId="039244C4">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73</w:t>
      </w:r>
      <w:r>
        <w:rPr>
          <w:rFonts w:hint="default" w:ascii="Times New Roman" w:hAnsi="Times New Roman" w:eastAsia="仿宋_GB2312" w:cs="Times New Roman"/>
          <w:b/>
          <w:bCs/>
          <w:snapToGrid w:val="0"/>
          <w:color w:val="auto"/>
          <w:kern w:val="0"/>
          <w:sz w:val="32"/>
          <w:szCs w:val="32"/>
          <w:highlight w:val="none"/>
        </w:rPr>
        <w:t>．电子特气纯化技术</w:t>
      </w:r>
      <w:r>
        <w:rPr>
          <w:rFonts w:hint="default" w:ascii="Times New Roman" w:hAnsi="Times New Roman" w:eastAsia="仿宋_GB2312" w:cs="Times New Roman"/>
          <w:b/>
          <w:bCs/>
          <w:snapToGrid w:val="0"/>
          <w:color w:val="auto"/>
          <w:kern w:val="0"/>
          <w:sz w:val="32"/>
          <w:szCs w:val="32"/>
          <w:highlight w:val="none"/>
          <w:lang w:eastAsia="zh-CN"/>
        </w:rPr>
        <w:t>（青年科学家项目）</w:t>
      </w:r>
    </w:p>
    <w:p w14:paraId="011D7673">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重点开展氟基光刻混合气纯化</w:t>
      </w:r>
      <w:r>
        <w:rPr>
          <w:rFonts w:hint="default" w:ascii="Times New Roman" w:hAnsi="Times New Roman" w:eastAsia="仿宋_GB2312" w:cs="Times New Roman"/>
          <w:snapToGrid w:val="0"/>
          <w:color w:val="auto"/>
          <w:kern w:val="0"/>
          <w:sz w:val="32"/>
          <w:szCs w:val="32"/>
          <w:highlight w:val="none"/>
          <w:lang w:eastAsia="zh-CN"/>
        </w:rPr>
        <w:t>、电子级高纯乙炔纯化</w:t>
      </w:r>
      <w:r>
        <w:rPr>
          <w:rFonts w:hint="default" w:ascii="Times New Roman" w:hAnsi="Times New Roman" w:eastAsia="仿宋_GB2312" w:cs="Times New Roman"/>
          <w:snapToGrid w:val="0"/>
          <w:color w:val="auto"/>
          <w:kern w:val="0"/>
          <w:sz w:val="32"/>
          <w:szCs w:val="32"/>
          <w:highlight w:val="none"/>
        </w:rPr>
        <w:t>等技术研究与开发应用。</w:t>
      </w:r>
    </w:p>
    <w:p w14:paraId="2EA67E5F">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氟气纯度≥99.99%（4N级）；关键杂质（HF、CF₄、N₂、O₂、OF₂等）分别控制在合理范围内，杂质总量≤100ppm；氟基光刻混合气（Ar/F/Ne、Kr/F/Ne等）组分比例偏差≤±1%；产品满足7nm及以下先进制程光刻工艺要求。建成年产≥1吨电子级（6N）氟气产业化示范线。（</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）形成纯化成套工艺包1套；开发专用吸附剂配方1-2种；纯度≥99.999%（5N级），各杂质（N₂、O₂、H₂O、烯烃、烷烃）等总杂质≤10ppm；产品收率≥85%；钢瓶保纯周期≥6个月。建设年产≥10吨级产业化示范线1条。</w:t>
      </w:r>
    </w:p>
    <w:p w14:paraId="524BCD77">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74</w:t>
      </w:r>
      <w:r>
        <w:rPr>
          <w:rFonts w:hint="default" w:ascii="Times New Roman" w:hAnsi="Times New Roman" w:eastAsia="仿宋_GB2312" w:cs="Times New Roman"/>
          <w:b/>
          <w:bCs/>
          <w:snapToGrid w:val="0"/>
          <w:color w:val="auto"/>
          <w:kern w:val="0"/>
          <w:sz w:val="32"/>
          <w:szCs w:val="32"/>
          <w:highlight w:val="none"/>
        </w:rPr>
        <w:t>．电子特气制备技术</w:t>
      </w:r>
      <w:r>
        <w:rPr>
          <w:rFonts w:hint="default" w:ascii="Times New Roman" w:hAnsi="Times New Roman" w:eastAsia="仿宋_GB2312" w:cs="Times New Roman"/>
          <w:b/>
          <w:bCs/>
          <w:snapToGrid w:val="0"/>
          <w:color w:val="auto"/>
          <w:kern w:val="0"/>
          <w:sz w:val="32"/>
          <w:szCs w:val="32"/>
          <w:highlight w:val="none"/>
          <w:lang w:eastAsia="zh-CN"/>
        </w:rPr>
        <w:t>（青年科学家项目）</w:t>
      </w:r>
    </w:p>
    <w:p w14:paraId="38EAC031">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重点开展电子级乙硅烷制备</w:t>
      </w:r>
      <w:r>
        <w:rPr>
          <w:rFonts w:hint="default" w:ascii="Times New Roman" w:hAnsi="Times New Roman" w:eastAsia="仿宋_GB2312" w:cs="Times New Roman"/>
          <w:snapToGrid w:val="0"/>
          <w:color w:val="auto"/>
          <w:kern w:val="0"/>
          <w:sz w:val="32"/>
          <w:szCs w:val="32"/>
          <w:highlight w:val="none"/>
          <w:lang w:eastAsia="zh-CN"/>
        </w:rPr>
        <w:t>、电子级羰基硫制备等</w:t>
      </w:r>
      <w:r>
        <w:rPr>
          <w:rFonts w:hint="default" w:ascii="Times New Roman" w:hAnsi="Times New Roman" w:eastAsia="仿宋_GB2312" w:cs="Times New Roman"/>
          <w:snapToGrid w:val="0"/>
          <w:color w:val="auto"/>
          <w:kern w:val="0"/>
          <w:sz w:val="32"/>
          <w:szCs w:val="32"/>
          <w:highlight w:val="none"/>
        </w:rPr>
        <w:t>技术研究与开发应用。</w:t>
      </w:r>
    </w:p>
    <w:p w14:paraId="1C4ECB05">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电子级乙硅烷纯度99.998%，产品中硅烷、丙硅烷、氢气等杂质含量均控制在10ppm以内；实现全流程精准控温；建立适配工业化生产的安全充装管控体系；形成专属检测方法规范。实现吨级规模化稳定量产。（</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lang w:val="en-US" w:eastAsia="zh-CN"/>
        </w:rPr>
        <w:t>电子级羰基硫产品纯度≥99.995%，氢含量≤1ppm，(氧+氩)含量≤5ppm，氮含量≤20ppm，一氧化碳含量≤3ppm，二氧化碳含量≤10ppm，甲烷含量≤1ppm，硫化氢含量≤5ppm，二氧化硫≤5ppm，二硫化碳≤5ppm，水分含量≤5ppm，总杂质含量≤50ppm。建成电子级羰基硫精馏纯化中试装置及产业化示范线，实现年产300吨电子级羰基硫的产业化能力，</w:t>
      </w:r>
    </w:p>
    <w:p w14:paraId="11962B2B">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75</w:t>
      </w:r>
      <w:r>
        <w:rPr>
          <w:rFonts w:hint="default" w:ascii="Times New Roman" w:hAnsi="Times New Roman" w:eastAsia="仿宋_GB2312" w:cs="Times New Roman"/>
          <w:b/>
          <w:bCs/>
          <w:snapToGrid w:val="0"/>
          <w:color w:val="auto"/>
          <w:kern w:val="0"/>
          <w:sz w:val="32"/>
          <w:szCs w:val="32"/>
          <w:highlight w:val="none"/>
        </w:rPr>
        <w:t>．卤水高效提锂技术</w:t>
      </w:r>
    </w:p>
    <w:p w14:paraId="553D68A7">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重点开展高效提锂萃取剂制备</w:t>
      </w:r>
      <w:r>
        <w:rPr>
          <w:rFonts w:hint="default" w:ascii="Times New Roman" w:hAnsi="Times New Roman" w:eastAsia="仿宋_GB2312" w:cs="Times New Roman"/>
          <w:snapToGrid w:val="0"/>
          <w:color w:val="auto"/>
          <w:kern w:val="0"/>
          <w:sz w:val="32"/>
          <w:szCs w:val="32"/>
          <w:highlight w:val="none"/>
          <w:lang w:eastAsia="zh-CN"/>
        </w:rPr>
        <w:t>、锂电用超纯含氟电解质材料制备、矿石提锂卤水深度除杂与螯合协同开路</w:t>
      </w:r>
      <w:r>
        <w:rPr>
          <w:rFonts w:hint="default" w:ascii="Times New Roman" w:hAnsi="Times New Roman" w:eastAsia="仿宋_GB2312" w:cs="Times New Roman"/>
          <w:snapToGrid w:val="0"/>
          <w:color w:val="auto"/>
          <w:kern w:val="0"/>
          <w:sz w:val="32"/>
          <w:szCs w:val="32"/>
          <w:highlight w:val="none"/>
        </w:rPr>
        <w:t>等技术研究与开发应用。</w:t>
      </w:r>
    </w:p>
    <w:p w14:paraId="3D7D9673">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建立1000组以上萃取体系的数据库，构建萃取剂智能检测数据库，筛选出1-2种高效高选择性萃取剂；锂萃取率≥99.5%；萃取液含油量低于5ppm，电池级碳酸锂主含量≥99.5%，钠离子含量≤250ppm；钙离子≤50ppm；钾离子≤10ppm；锂钠分离系数≥400；锂钾分离系数≥1000。建成年处理十万吨级含锂溶液萃取回收锂生产线，实现年回收千吨级电池级碳酸锂。（</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）LiFSI产品纯度≥99.95%；双氟磺酰亚胺连续化工艺单程收率≥95%，有机溶剂回收率≥98%，生产周期较传统工艺缩短60%以上；开发2款新型含氟添加剂，配套电解液电化学窗口≥4.45 V（vs Li/Li⁺）。建成规模化生产产线。（</w:t>
      </w:r>
      <w:r>
        <w:rPr>
          <w:rFonts w:hint="default"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eastAsia="zh-CN"/>
        </w:rPr>
        <w:t>）创制兼具高选择性螯合能力与良好分离特性的功能型螯合新材料；选择性净化卤水中钙离子浓度由500 ppm降至20 ppm以下；水洗段锂夹带损失≤0.5%；钙镁络合物开路率≥90%；MVR系统内杂质富集倍数≤1.2倍；碳酸锂产品主含量≥99.5%完成该耦合工艺在千吨级/年含锂卤水处理规模的工程化验证，稳定产出电池级碳酸锂产品。</w:t>
      </w:r>
    </w:p>
    <w:p w14:paraId="64274961">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76</w:t>
      </w:r>
      <w:r>
        <w:rPr>
          <w:rFonts w:hint="default" w:ascii="Times New Roman" w:hAnsi="Times New Roman" w:eastAsia="仿宋_GB2312" w:cs="Times New Roman"/>
          <w:b/>
          <w:bCs/>
          <w:snapToGrid w:val="0"/>
          <w:color w:val="auto"/>
          <w:kern w:val="0"/>
          <w:sz w:val="32"/>
          <w:szCs w:val="32"/>
          <w:highlight w:val="none"/>
        </w:rPr>
        <w:t>．高端电子封装材料制备技术</w:t>
      </w:r>
    </w:p>
    <w:p w14:paraId="401C3716">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重点开展固晶胶有机硅树脂</w:t>
      </w:r>
      <w:r>
        <w:rPr>
          <w:rFonts w:hint="default" w:ascii="Times New Roman" w:hAnsi="Times New Roman" w:eastAsia="仿宋_GB2312" w:cs="Times New Roman"/>
          <w:snapToGrid w:val="0"/>
          <w:color w:val="auto"/>
          <w:kern w:val="0"/>
          <w:sz w:val="32"/>
          <w:szCs w:val="32"/>
          <w:highlight w:val="none"/>
          <w:lang w:eastAsia="zh-CN"/>
        </w:rPr>
        <w:t>、N型太阳能异质结电子浆料固化剂等</w:t>
      </w:r>
      <w:r>
        <w:rPr>
          <w:rFonts w:hint="default" w:ascii="Times New Roman" w:hAnsi="Times New Roman" w:eastAsia="仿宋_GB2312" w:cs="Times New Roman"/>
          <w:snapToGrid w:val="0"/>
          <w:color w:val="auto"/>
          <w:kern w:val="0"/>
          <w:sz w:val="32"/>
          <w:szCs w:val="32"/>
          <w:highlight w:val="none"/>
        </w:rPr>
        <w:t>技术研究与开发应用。</w:t>
      </w:r>
    </w:p>
    <w:p w14:paraId="7733375C">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lang w:val="en-US" w:eastAsia="zh-CN"/>
        </w:rPr>
        <w:t>1</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rPr>
        <w:t>高稳定性LED芯片封装固晶胶用有机硅树脂相关工艺技术包1套；树脂外观：无色透明液体；混合粘度：5000～9000；D3~D6含量≤50ppm；氯离子含量≤1ppm；固晶胶固化后硬度（邵D）≥80；固晶胶固化后S i/Ag 粘接强度（g）≥2700；0.1mm胶层厚度200℃耐老化≥500小时。实现示范应用或产业化。</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开发蓖麻油改性固化剂成套核心技术，实现HJT银浆固化剂完全国产替代。连续印刷时长≥48h，9/14/28μm细栅印刷无断栅；解封温度降至90℃；量产电池转化效率＞26%，栅线焊接拉力＞1N；申请发明专利≥5项；建成蓖麻油多元醇智能产线1条、3000kg级固化剂合成线2条、配方加工线1条，搭建2万吨级电子浆料固化剂工程示范线。</w:t>
      </w:r>
    </w:p>
    <w:p w14:paraId="2D56E657">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77</w:t>
      </w:r>
      <w:r>
        <w:rPr>
          <w:rFonts w:hint="default" w:ascii="Times New Roman" w:hAnsi="Times New Roman" w:eastAsia="仿宋_GB2312" w:cs="Times New Roman"/>
          <w:b/>
          <w:bCs/>
          <w:snapToGrid w:val="0"/>
          <w:color w:val="auto"/>
          <w:kern w:val="0"/>
          <w:sz w:val="32"/>
          <w:szCs w:val="32"/>
          <w:highlight w:val="none"/>
        </w:rPr>
        <w:t>．特种电子信息化学品制备技术</w:t>
      </w:r>
    </w:p>
    <w:p w14:paraId="14CF2B08">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重点开展半导体级 D4H（四甲基环四硅氧烷）制备</w:t>
      </w:r>
      <w:r>
        <w:rPr>
          <w:rFonts w:hint="default" w:ascii="Times New Roman" w:hAnsi="Times New Roman" w:eastAsia="仿宋_GB2312" w:cs="Times New Roman"/>
          <w:snapToGrid w:val="0"/>
          <w:color w:val="auto"/>
          <w:kern w:val="0"/>
          <w:sz w:val="32"/>
          <w:szCs w:val="32"/>
          <w:highlight w:val="none"/>
          <w:lang w:eastAsia="zh-CN"/>
        </w:rPr>
        <w:t>、耐湿热低介电生物基环氧树脂</w:t>
      </w:r>
      <w:r>
        <w:rPr>
          <w:rFonts w:hint="default" w:ascii="Times New Roman" w:hAnsi="Times New Roman" w:eastAsia="仿宋_GB2312" w:cs="Times New Roman"/>
          <w:snapToGrid w:val="0"/>
          <w:color w:val="auto"/>
          <w:kern w:val="0"/>
          <w:sz w:val="32"/>
          <w:szCs w:val="32"/>
          <w:highlight w:val="none"/>
        </w:rPr>
        <w:t>等技术研究与开发应用。</w:t>
      </w:r>
    </w:p>
    <w:p w14:paraId="3303B8FD">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主含量（GC 纯度）≥99.9%（半导体前驱体级）、≥99.999%（痕量金属级，trace metals basis），水分≤10 ppm，金属离子 Fe、Cu、Na 等单项≤0.5 ppm（高端规格目标 ng/g 级），氯离子≤10 ppm，含氢量≥1.60%，外观无色透明、无机械杂质，氮封密闭储存稳定性≥6个月；CVD /等离子气相沉积前驱体成膜 SiO₂/SiC 介质薄膜，膜层金属沾污满足半导体级要求、无明显颗粒与针孔缺陷；电子级交联剂加成固化无催化剂中毒与异常放氢、介电性能稳定、无明显析出与离子迁移。形成1套高纯 D4H精馏提纯及副产物回收制备工艺。建设中试或产业化示范线。（</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）开发高端生物基环氧树脂的制备技术，生物基14C含量≥50%；固化后Tg≥150℃；在15 GHz 下低介电常数（k≤2.9）和低损耗（tanδ&lt;0.015）；具有良好的耐湿热性能，在电子电路领域示范应用验证。</w:t>
      </w:r>
    </w:p>
    <w:p w14:paraId="0D7592B3">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lang w:val="en-US" w:eastAsia="zh-CN"/>
        </w:rPr>
        <w:t>78</w:t>
      </w:r>
      <w:r>
        <w:rPr>
          <w:rFonts w:hint="default" w:ascii="Times New Roman" w:hAnsi="Times New Roman" w:eastAsia="仿宋_GB2312" w:cs="Times New Roman"/>
          <w:b/>
          <w:bCs/>
          <w:snapToGrid w:val="0"/>
          <w:color w:val="auto"/>
          <w:kern w:val="0"/>
          <w:sz w:val="32"/>
          <w:szCs w:val="32"/>
          <w:highlight w:val="none"/>
        </w:rPr>
        <w:t>．电子电气特种材料制备技术</w:t>
      </w:r>
    </w:p>
    <w:p w14:paraId="4F5EDEA1">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重点开展耐电晕聚酰亚胺薄膜制备</w:t>
      </w:r>
      <w:r>
        <w:rPr>
          <w:rFonts w:hint="default" w:ascii="Times New Roman" w:hAnsi="Times New Roman" w:eastAsia="仿宋_GB2312" w:cs="Times New Roman"/>
          <w:snapToGrid w:val="0"/>
          <w:color w:val="auto"/>
          <w:kern w:val="0"/>
          <w:sz w:val="32"/>
          <w:szCs w:val="32"/>
          <w:highlight w:val="none"/>
          <w:lang w:eastAsia="zh-CN"/>
        </w:rPr>
        <w:t>、器件密封稀土复合阻燃材料制备</w:t>
      </w:r>
      <w:r>
        <w:rPr>
          <w:rFonts w:hint="default" w:ascii="Times New Roman" w:hAnsi="Times New Roman" w:eastAsia="仿宋_GB2312" w:cs="Times New Roman"/>
          <w:snapToGrid w:val="0"/>
          <w:color w:val="auto"/>
          <w:kern w:val="0"/>
          <w:sz w:val="32"/>
          <w:szCs w:val="32"/>
          <w:highlight w:val="none"/>
        </w:rPr>
        <w:t>等技术研究与开发应用。</w:t>
      </w:r>
    </w:p>
    <w:p w14:paraId="6ECF1441">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研发12.5μm、25μm薄膜；耐电晕寿命不低于1200min，拉伸强度不低于150MPa，断裂伸长率不低于60%，热导率不低于0.8W/(m・K)，透光率不低于80%，产品适配-200~260℃宽温工况。实现示范应用或产业化。（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）开发稀土复合阻燃剂成套配方一套，复合阻燃材料极限氧指数≥32%，垂直燃烧达到UL-94 V-0级，峰值热释放速率较普通阻燃体系降低30%以上，烟密度等级≤60；在满足同等阻燃等级条件下，阻燃剂总添加量降低20%以上，材料力学性能保持率不低于85%。建成年产1000吨阻燃剂生产线。</w:t>
      </w:r>
    </w:p>
    <w:p w14:paraId="3305202B">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lang w:val="en-US" w:eastAsia="zh-CN"/>
        </w:rPr>
        <w:t>79</w:t>
      </w:r>
      <w:r>
        <w:rPr>
          <w:rFonts w:hint="default" w:ascii="Times New Roman" w:hAnsi="Times New Roman" w:eastAsia="仿宋_GB2312" w:cs="Times New Roman"/>
          <w:b/>
          <w:bCs/>
          <w:snapToGrid w:val="0"/>
          <w:color w:val="auto"/>
          <w:kern w:val="0"/>
          <w:sz w:val="32"/>
          <w:szCs w:val="32"/>
          <w:highlight w:val="none"/>
        </w:rPr>
        <w:t>．超细高纯无机粉体与分散体系制备技术</w:t>
      </w:r>
      <w:r>
        <w:rPr>
          <w:rFonts w:hint="default" w:ascii="Times New Roman" w:hAnsi="Times New Roman" w:eastAsia="仿宋_GB2312" w:cs="Times New Roman"/>
          <w:b/>
          <w:bCs/>
          <w:snapToGrid w:val="0"/>
          <w:color w:val="auto"/>
          <w:kern w:val="0"/>
          <w:sz w:val="32"/>
          <w:szCs w:val="32"/>
          <w:highlight w:val="none"/>
          <w:lang w:eastAsia="zh-CN"/>
        </w:rPr>
        <w:t>（青年科学家项目）</w:t>
      </w:r>
    </w:p>
    <w:p w14:paraId="06B88FF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重点开展高端晶圆化学机械抛光液制备</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lang w:val="en-US" w:eastAsia="zh-CN"/>
        </w:rPr>
        <w:t>超细高纯二氧化硅微粉制备</w:t>
      </w:r>
      <w:r>
        <w:rPr>
          <w:rFonts w:hint="default" w:ascii="Times New Roman" w:hAnsi="Times New Roman" w:eastAsia="仿宋_GB2312" w:cs="Times New Roman"/>
          <w:snapToGrid w:val="0"/>
          <w:color w:val="auto"/>
          <w:kern w:val="0"/>
          <w:sz w:val="32"/>
          <w:szCs w:val="32"/>
          <w:highlight w:val="none"/>
        </w:rPr>
        <w:t>等技术研究与开发应用。</w:t>
      </w:r>
    </w:p>
    <w:p w14:paraId="4F108415">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val="en-US" w:eastAsia="zh-CN"/>
        </w:rPr>
        <w:t>形成面向晶圆CMP的AI辅助抛光液设计平台和系列化产品。磨料粒径10–120 nm，固含量约20%–30%，pH 4–12，粘度≤20 mPa·s，分散稳定性≥6个月；典型晶圆材料去除速率≥600 nm/min，抛光后表面粗糙度≤0.15 nm，无明显机械损伤，实现0.35 μm以下全局平坦化，清洗后无明显抛光液残留。建立不少于1套抛光液材料数据库和AI预测模型，开发不少于3款晶圆抛光液产品，形成1套核壳纳米磨料制备及配方工艺。建设中试或产业化示范线。</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SiO₂含量≥99.5%，Fe₂O₃&lt;80ppm，Al₂O₃&lt;0.17%，放射性杂质&lt;2ppm，白度≥95%；粒径精准可控，D50&lt;2.0μm、D100&lt;10μm，粒度分布窄；形成一套可量产的超细高纯硅微粉标准化生产工艺体系；活化型产品活化度≥90%，产品吸油量&lt;50mL/100g；建成万吨级生产线并稳定量产。</w:t>
      </w:r>
    </w:p>
    <w:p w14:paraId="0FD61AD3">
      <w:pPr>
        <w:keepNext w:val="0"/>
        <w:keepLines w:val="0"/>
        <w:pageBreakBefore w:val="0"/>
        <w:widowControl w:val="0"/>
        <w:numPr>
          <w:ilvl w:val="0"/>
          <w:numId w:val="5"/>
        </w:numPr>
        <w:kinsoku/>
        <w:wordWrap/>
        <w:overflowPunct/>
        <w:topLinePunct w:val="0"/>
        <w:autoSpaceDE/>
        <w:autoSpaceDN/>
        <w:bidi w:val="0"/>
        <w:adjustRightInd w:val="0"/>
        <w:snapToGrid w:val="0"/>
        <w:spacing w:line="600" w:lineRule="exact"/>
        <w:ind w:left="0" w:firstLine="640" w:firstLineChars="200"/>
        <w:textAlignment w:val="auto"/>
        <w:rPr>
          <w:rFonts w:hint="default" w:ascii="Times New Roman" w:hAnsi="Times New Roman" w:eastAsia="黑体" w:cs="Times New Roman"/>
          <w:b w:val="0"/>
          <w:bCs w:val="0"/>
          <w:snapToGrid w:val="0"/>
          <w:color w:val="auto"/>
          <w:kern w:val="0"/>
          <w:sz w:val="32"/>
          <w:szCs w:val="32"/>
          <w:highlight w:val="none"/>
          <w:lang w:val="en-US" w:eastAsia="zh-CN"/>
        </w:rPr>
      </w:pPr>
      <w:r>
        <w:rPr>
          <w:rFonts w:hint="default" w:ascii="Times New Roman" w:hAnsi="Times New Roman" w:eastAsia="黑体" w:cs="Times New Roman"/>
          <w:b w:val="0"/>
          <w:bCs w:val="0"/>
          <w:snapToGrid w:val="0"/>
          <w:color w:val="auto"/>
          <w:kern w:val="0"/>
          <w:sz w:val="32"/>
          <w:szCs w:val="32"/>
          <w:highlight w:val="none"/>
          <w:lang w:val="en-US" w:eastAsia="zh-CN"/>
        </w:rPr>
        <w:t>智能装备</w:t>
      </w:r>
      <w:r>
        <w:rPr>
          <w:rFonts w:hint="eastAsia" w:ascii="Times New Roman" w:hAnsi="Times New Roman" w:eastAsia="黑体" w:cs="Times New Roman"/>
          <w:b w:val="0"/>
          <w:bCs w:val="0"/>
          <w:snapToGrid w:val="0"/>
          <w:color w:val="auto"/>
          <w:kern w:val="0"/>
          <w:sz w:val="32"/>
          <w:szCs w:val="32"/>
          <w:highlight w:val="none"/>
          <w:lang w:val="en-US" w:eastAsia="zh-CN"/>
        </w:rPr>
        <w:t>设计与制造</w:t>
      </w:r>
    </w:p>
    <w:p w14:paraId="37BD0266">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lang w:val="en-US" w:eastAsia="zh-CN"/>
        </w:rPr>
        <w:t>80</w:t>
      </w:r>
      <w:r>
        <w:rPr>
          <w:rFonts w:hint="default" w:ascii="Times New Roman" w:hAnsi="Times New Roman" w:eastAsia="仿宋_GB2312" w:cs="Times New Roman"/>
          <w:b/>
          <w:bCs/>
          <w:snapToGrid w:val="0"/>
          <w:color w:val="auto"/>
          <w:kern w:val="0"/>
          <w:sz w:val="32"/>
          <w:szCs w:val="32"/>
          <w:highlight w:val="none"/>
        </w:rPr>
        <w:t>．人形机器人关键零部件</w:t>
      </w:r>
      <w:r>
        <w:rPr>
          <w:rFonts w:hint="default" w:ascii="Times New Roman" w:hAnsi="Times New Roman" w:eastAsia="仿宋_GB2312" w:cs="Times New Roman"/>
          <w:b/>
          <w:bCs/>
          <w:snapToGrid w:val="0"/>
          <w:color w:val="auto"/>
          <w:kern w:val="0"/>
          <w:sz w:val="32"/>
          <w:szCs w:val="32"/>
          <w:highlight w:val="none"/>
          <w:lang w:eastAsia="zh-CN"/>
        </w:rPr>
        <w:t>技术</w:t>
      </w:r>
    </w:p>
    <w:p w14:paraId="7B9EA655">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重点开展高推力密度行星滚柱丝杠副</w:t>
      </w:r>
      <w:r>
        <w:rPr>
          <w:rFonts w:hint="default" w:ascii="Times New Roman" w:hAnsi="Times New Roman" w:eastAsia="仿宋_GB2312" w:cs="Times New Roman"/>
          <w:snapToGrid w:val="0"/>
          <w:color w:val="auto"/>
          <w:kern w:val="0"/>
          <w:sz w:val="32"/>
          <w:szCs w:val="32"/>
          <w:highlight w:val="none"/>
          <w:lang w:eastAsia="zh-CN"/>
        </w:rPr>
        <w:t>、灵巧手高精度径向多极磁环、灵巧手腱绳用超细钨丝制备</w:t>
      </w:r>
      <w:r>
        <w:rPr>
          <w:rFonts w:hint="default" w:ascii="Times New Roman" w:hAnsi="Times New Roman" w:eastAsia="仿宋_GB2312" w:cs="Times New Roman"/>
          <w:snapToGrid w:val="0"/>
          <w:color w:val="auto"/>
          <w:kern w:val="0"/>
          <w:sz w:val="32"/>
          <w:szCs w:val="32"/>
          <w:highlight w:val="none"/>
        </w:rPr>
        <w:t>等技术研究与开发应用。</w:t>
      </w:r>
    </w:p>
    <w:p w14:paraId="5D878DDB">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传动精度≥G3，行程≥80mm，正向传动效率≥75%，反向传动效率≥70%，轴向间隙≤0.02mm，峰值推力≥6kN，额定推力≥4kN，使用寿命≥300万个循环；实现人形机器人行星滚柱丝杠副批量化生产，在人形机器人直线关节中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）开发适配微型关节的无/低重稀土钕铁硼基材，研发一体化精密径向定向充磁工艺，优化磁环成型、镀层防护技术；常温下，磁体剩磁Br ≥ 1.40 T，内禀矫顽力Hcj ≥ 2000 kA/m，最大磁能积(BH)max≥ 395 kJ/m3；重稀土Dy和Tb的总用量≤1.0wt%；磁体居里温度Tc ≥ 350℃，在-40℃~180℃宽温域内磁性能衰减率≤3%，满足微型关节长期高负载运转下的热稳定性要求。实现示范应用或产业化。（</w:t>
      </w:r>
      <w:r>
        <w:rPr>
          <w:rFonts w:hint="default"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eastAsia="zh-CN"/>
        </w:rPr>
        <w:t>）构建适配灵巧手腱绳服役需求的钨丝组织-工艺-性能调控体系；制备的钨合金相对密度≥98%，钨丝抗拉强度≥5500MPa，直径≤30μm，残余延伸率＜0.2%，表面粗糙度Ra≤0.5μm。实现示范应用或产业化。</w:t>
      </w:r>
    </w:p>
    <w:p w14:paraId="60D17849">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lang w:val="en-US" w:eastAsia="zh-CN"/>
        </w:rPr>
        <w:t>81</w:t>
      </w:r>
      <w:r>
        <w:rPr>
          <w:rFonts w:hint="default" w:ascii="Times New Roman" w:hAnsi="Times New Roman" w:eastAsia="仿宋_GB2312" w:cs="Times New Roman"/>
          <w:b/>
          <w:bCs/>
          <w:snapToGrid w:val="0"/>
          <w:color w:val="auto"/>
          <w:kern w:val="0"/>
          <w:sz w:val="32"/>
          <w:szCs w:val="32"/>
          <w:highlight w:val="none"/>
        </w:rPr>
        <w:t>．</w:t>
      </w:r>
      <w:r>
        <w:rPr>
          <w:rFonts w:hint="default" w:ascii="Times New Roman" w:hAnsi="Times New Roman" w:eastAsia="仿宋_GB2312" w:cs="Times New Roman"/>
          <w:b/>
          <w:bCs/>
          <w:snapToGrid w:val="0"/>
          <w:color w:val="auto"/>
          <w:kern w:val="0"/>
          <w:sz w:val="32"/>
          <w:szCs w:val="32"/>
          <w:highlight w:val="none"/>
          <w:lang w:val="en-US" w:eastAsia="zh-CN"/>
        </w:rPr>
        <w:t>人形机器人集成与优化技术（青年科学家项目）</w:t>
      </w:r>
    </w:p>
    <w:p w14:paraId="5DCA34E4">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重点开展轮式人形机器人整机</w:t>
      </w:r>
      <w:r>
        <w:rPr>
          <w:rFonts w:hint="default" w:ascii="Times New Roman" w:hAnsi="Times New Roman" w:eastAsia="仿宋_GB2312" w:cs="Times New Roman"/>
          <w:snapToGrid w:val="0"/>
          <w:color w:val="auto"/>
          <w:kern w:val="0"/>
          <w:sz w:val="32"/>
          <w:szCs w:val="32"/>
          <w:highlight w:val="none"/>
          <w:lang w:eastAsia="zh-CN"/>
        </w:rPr>
        <w:t>、高精度一体化关节模组、机器人视触觉多模态联合进化优化与持续感知学习</w:t>
      </w:r>
      <w:r>
        <w:rPr>
          <w:rFonts w:hint="default" w:ascii="Times New Roman" w:hAnsi="Times New Roman" w:eastAsia="仿宋_GB2312" w:cs="Times New Roman"/>
          <w:snapToGrid w:val="0"/>
          <w:color w:val="auto"/>
          <w:kern w:val="0"/>
          <w:sz w:val="32"/>
          <w:szCs w:val="32"/>
          <w:highlight w:val="none"/>
        </w:rPr>
        <w:t>等技术研究与开发应用。</w:t>
      </w:r>
    </w:p>
    <w:p w14:paraId="2327B406">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val="en-US" w:eastAsia="zh-CN"/>
        </w:rPr>
        <w:t>研发一套轮式人形机器人整机产品，整机质量≤60kg，可实现人形机器人基本功能；负载100kg时，运行速度2m/s，连续工作时间≥4小时；满载200kg时，整机最大变形≤1mm。实现示范应用或产业化。</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）通用关节：静态传动回差≤60弧秒，重复定位精度±10弧秒，力矩密度≥18Nm/kg，伺服三闭环控制周期≤50μs，工作温度-20℃～60℃，额定负载2000小时连续运行精度衰减≤2%，防护等级IP54；人形专用旋转关节： 额定电压150VDC，扭矩密度35Nm/kg，额定扭矩≥200Nm，峰值扭矩≥600Nm，峰值转速≥80rpm，额定转速≥50rpm，总重量≤5kg，电机额定扭矩≥3.5Nm，电机峰值扭矩≥10.5Nm，电机额定转速≥2000rpm，电机峰值转速≥3500rpm，电机效率≥80%，摆线减速器传动效率≥90%，寿命≥6000小时；抗冲击行星关节： 精度小于600弧秒，额定工况下使用寿命≥8000小时，覆盖外径40mm至170mm、额定扭矩3.3Nm至400Nm全谱系产品。实现示范应用或产业化。（</w:t>
      </w:r>
      <w:r>
        <w:rPr>
          <w:rFonts w:hint="default"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eastAsia="zh-CN"/>
        </w:rPr>
        <w:t>）构建融合稀疏表示与进化策略的操作策略自进化算法，在至少3类接触丰富操作任务中，在引入未知扰动时操作成功率下降≤15%；构建基于记忆增强的持续学习框架，在连续5个以上不同操作任务序列中，平均遗忘率≤5%，新任务学习所需样本量较从头训练减少≥50%；构建主动探索驱动的视触觉感知进化机制，机器人通过自主试错探索实现感知模型的在线更新，在不少于10类物体的接触识别任务中，在线进化后识别准确率≥90%；构建端到端视触觉联合进化与持续学习框架。实现示范应用或产业化。</w:t>
      </w:r>
    </w:p>
    <w:p w14:paraId="6045A11A">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lang w:val="en-US" w:eastAsia="zh-CN"/>
        </w:rPr>
        <w:t>82</w:t>
      </w:r>
      <w:r>
        <w:rPr>
          <w:rFonts w:hint="default" w:ascii="Times New Roman" w:hAnsi="Times New Roman" w:eastAsia="仿宋_GB2312" w:cs="Times New Roman"/>
          <w:b/>
          <w:bCs/>
          <w:snapToGrid w:val="0"/>
          <w:color w:val="auto"/>
          <w:kern w:val="0"/>
          <w:sz w:val="32"/>
          <w:szCs w:val="32"/>
          <w:highlight w:val="none"/>
        </w:rPr>
        <w:t>．人形机器人柔顺控制技术</w:t>
      </w:r>
    </w:p>
    <w:p w14:paraId="169DA451">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重点开展基于视触觉感知的机械臂柔顺控制技术</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lang w:val="en-US" w:eastAsia="zh-CN"/>
        </w:rPr>
        <w:t>刚柔耦合末端执行器</w:t>
      </w:r>
      <w:r>
        <w:rPr>
          <w:rFonts w:hint="default" w:ascii="Times New Roman" w:hAnsi="Times New Roman" w:eastAsia="仿宋_GB2312" w:cs="Times New Roman"/>
          <w:snapToGrid w:val="0"/>
          <w:color w:val="auto"/>
          <w:kern w:val="0"/>
          <w:sz w:val="32"/>
          <w:szCs w:val="32"/>
          <w:highlight w:val="none"/>
        </w:rPr>
        <w:t>等技术研究与开发应用。</w:t>
      </w:r>
    </w:p>
    <w:p w14:paraId="321B63A0">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围绕机械臂精细操作人机交互和远程作业需求，研发一套视触觉融合感知系统与运动控制支撑平台;形成面向机器人手指/夹爪的多模态触觉传感器样机1-2款;支持六维力实时反馈;机器人视触感知维度≥4；压力测量精度≤±0.05N，剪切力测量精度≤±0.1N，接触定位精度≤±1mm，视触觉多模态数据同步误差响应时间≤10ms。（</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）研制高精度、智能化柔性末端执行器样机，实现夹持力精准可控；抓取识别准确率≥95%，响应时间≤0.1s，力控精度≤0.1N，适配异形、薄壁、易碎等多类型工件。实现示范应用或产业化。</w:t>
      </w:r>
    </w:p>
    <w:p w14:paraId="5071FF1C">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lang w:val="en-US" w:eastAsia="zh-CN"/>
        </w:rPr>
        <w:t>83</w:t>
      </w:r>
      <w:r>
        <w:rPr>
          <w:rFonts w:hint="default" w:ascii="Times New Roman" w:hAnsi="Times New Roman" w:eastAsia="仿宋_GB2312" w:cs="Times New Roman"/>
          <w:b/>
          <w:bCs/>
          <w:snapToGrid w:val="0"/>
          <w:color w:val="auto"/>
          <w:kern w:val="0"/>
          <w:sz w:val="32"/>
          <w:szCs w:val="32"/>
          <w:highlight w:val="none"/>
        </w:rPr>
        <w:t>．</w:t>
      </w:r>
      <w:r>
        <w:rPr>
          <w:rFonts w:hint="default" w:ascii="Times New Roman" w:hAnsi="Times New Roman" w:eastAsia="仿宋_GB2312" w:cs="Times New Roman"/>
          <w:b/>
          <w:bCs/>
          <w:snapToGrid w:val="0"/>
          <w:color w:val="auto"/>
          <w:kern w:val="0"/>
          <w:sz w:val="32"/>
          <w:szCs w:val="32"/>
          <w:highlight w:val="none"/>
          <w:lang w:val="en-US" w:eastAsia="zh-CN"/>
        </w:rPr>
        <w:t>医疗机器人关键技术（青年科学家项目）</w:t>
      </w:r>
    </w:p>
    <w:p w14:paraId="14CC94B6">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重点开展喂食辅助机器人</w:t>
      </w:r>
      <w:r>
        <w:rPr>
          <w:rFonts w:hint="default" w:ascii="Times New Roman" w:hAnsi="Times New Roman" w:eastAsia="仿宋_GB2312" w:cs="Times New Roman"/>
          <w:snapToGrid w:val="0"/>
          <w:color w:val="auto"/>
          <w:kern w:val="0"/>
          <w:sz w:val="32"/>
          <w:szCs w:val="32"/>
          <w:highlight w:val="none"/>
          <w:lang w:eastAsia="zh-CN"/>
        </w:rPr>
        <w:t>、肺部支气管镜介入手术机器人系统</w:t>
      </w:r>
      <w:r>
        <w:rPr>
          <w:rFonts w:hint="default" w:ascii="Times New Roman" w:hAnsi="Times New Roman" w:eastAsia="仿宋_GB2312" w:cs="Times New Roman"/>
          <w:snapToGrid w:val="0"/>
          <w:color w:val="auto"/>
          <w:kern w:val="0"/>
          <w:sz w:val="32"/>
          <w:szCs w:val="32"/>
          <w:highlight w:val="none"/>
        </w:rPr>
        <w:t>等技术研究与开发应用。</w:t>
      </w:r>
    </w:p>
    <w:p w14:paraId="066F2B5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研制可移动喂食辅助机器人样机1台，负载能力≥1.0kg，定位精度≤5mm，机械臂自由度≥5，力控灵敏度0.1N~10N可调，SLAM定位精度≤±20cm，障碍物检测反应时间≤50ms；辅助喂食速度5~10次/分钟；持续工作时长≥4小时；在养老机构实现辅助喂食示范验证。（</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研制支气管镜手术机器人产品级原型机1台；机器人系统自由度≥7，内镜导管自由度≥3，导管弯曲角度≥210度，导管外径≤4.2mm，导管工作通道≥2.5mm，机器人重复定位误差≤0.5mm，系统定位误差≤1.0mm，机器人具备主从操作模式，可到达3级以上支气管，具备全导管形状感知功能；形成整机系统及算法软件1套，实现示范应用。</w:t>
      </w:r>
    </w:p>
    <w:p w14:paraId="0A55A1C6">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lang w:val="en-US" w:eastAsia="zh-CN"/>
        </w:rPr>
        <w:t>84</w:t>
      </w:r>
      <w:r>
        <w:rPr>
          <w:rFonts w:hint="default" w:ascii="Times New Roman" w:hAnsi="Times New Roman" w:eastAsia="仿宋_GB2312" w:cs="Times New Roman"/>
          <w:b/>
          <w:bCs/>
          <w:snapToGrid w:val="0"/>
          <w:color w:val="auto"/>
          <w:kern w:val="0"/>
          <w:sz w:val="32"/>
          <w:szCs w:val="32"/>
          <w:highlight w:val="none"/>
        </w:rPr>
        <w:t>．低空机器人关键技术</w:t>
      </w:r>
      <w:r>
        <w:rPr>
          <w:rFonts w:hint="default" w:ascii="Times New Roman" w:hAnsi="Times New Roman" w:eastAsia="仿宋_GB2312" w:cs="Times New Roman"/>
          <w:b/>
          <w:bCs/>
          <w:snapToGrid w:val="0"/>
          <w:color w:val="auto"/>
          <w:kern w:val="0"/>
          <w:sz w:val="32"/>
          <w:szCs w:val="32"/>
          <w:highlight w:val="none"/>
          <w:lang w:eastAsia="zh-CN"/>
        </w:rPr>
        <w:t>（青年科学家项目）</w:t>
      </w:r>
    </w:p>
    <w:p w14:paraId="5FD63241">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重点开展面向无人机系统协同的球形机器人</w:t>
      </w:r>
      <w:r>
        <w:rPr>
          <w:rFonts w:hint="default" w:ascii="Times New Roman" w:hAnsi="Times New Roman" w:eastAsia="仿宋_GB2312" w:cs="Times New Roman"/>
          <w:snapToGrid w:val="0"/>
          <w:color w:val="auto"/>
          <w:kern w:val="0"/>
          <w:sz w:val="32"/>
          <w:szCs w:val="32"/>
          <w:highlight w:val="none"/>
          <w:lang w:eastAsia="zh-CN"/>
        </w:rPr>
        <w:t>、高空警示球自动安装机器人</w:t>
      </w:r>
      <w:r>
        <w:rPr>
          <w:rFonts w:hint="default" w:ascii="Times New Roman" w:hAnsi="Times New Roman" w:eastAsia="仿宋_GB2312" w:cs="Times New Roman"/>
          <w:snapToGrid w:val="0"/>
          <w:color w:val="auto"/>
          <w:kern w:val="0"/>
          <w:sz w:val="32"/>
          <w:szCs w:val="32"/>
          <w:highlight w:val="none"/>
        </w:rPr>
        <w:t>等技术研究与开发应用。</w:t>
      </w:r>
    </w:p>
    <w:p w14:paraId="23A89DFD">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研制球形机器人原理样机1台；球形机器人原地转向角速度≥75°/s，响应时间≤0.8s；转弯成功率≥96%；构建基于运动基元的空地异构协同控制系统1套，狭小空间（宽度≤0.6m），探索覆盖率≥90%，任务完成时间较纯自主模式缩短≥30%。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研制高空警示球自动安装机器人样机1套，整机总重量（含警示球）≤60kg，单次运输能力≥12kg，具备在≤6级风速条件下稳定安装作业能力。无人机悬停定位精度≤±20mm，挂点定位精度≤±3mm，警示球安装精度误差≤±5mm。单球安装作业时间≤12min，紧固螺栓合格率≥98%，安装质量检测准确度≥96%。实现示范应用或产业化。</w:t>
      </w:r>
    </w:p>
    <w:p w14:paraId="4F17F18C">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lang w:val="en-US" w:eastAsia="zh-CN"/>
        </w:rPr>
        <w:t>85</w:t>
      </w:r>
      <w:r>
        <w:rPr>
          <w:rFonts w:hint="default" w:ascii="Times New Roman" w:hAnsi="Times New Roman" w:eastAsia="仿宋_GB2312" w:cs="Times New Roman"/>
          <w:b/>
          <w:bCs/>
          <w:snapToGrid w:val="0"/>
          <w:color w:val="auto"/>
          <w:kern w:val="0"/>
          <w:sz w:val="32"/>
          <w:szCs w:val="32"/>
          <w:highlight w:val="none"/>
        </w:rPr>
        <w:t>．特种作业机器人关键技术</w:t>
      </w:r>
    </w:p>
    <w:p w14:paraId="09136016">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重点开展软体机器人的深地感知与锚固智能装备</w:t>
      </w:r>
      <w:r>
        <w:rPr>
          <w:rFonts w:hint="default" w:ascii="Times New Roman" w:hAnsi="Times New Roman" w:eastAsia="仿宋_GB2312" w:cs="Times New Roman"/>
          <w:snapToGrid w:val="0"/>
          <w:color w:val="auto"/>
          <w:kern w:val="0"/>
          <w:sz w:val="32"/>
          <w:szCs w:val="32"/>
          <w:highlight w:val="none"/>
          <w:lang w:eastAsia="zh-CN"/>
        </w:rPr>
        <w:t>、医疗巡查智能机器人</w:t>
      </w:r>
      <w:r>
        <w:rPr>
          <w:rFonts w:hint="eastAsia"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lang w:val="en-US" w:eastAsia="zh-CN" w:bidi="ar-SA"/>
        </w:rPr>
        <w:t>多模态柔性电子及感知驱动力量增强外骨骼机器人</w:t>
      </w:r>
      <w:r>
        <w:rPr>
          <w:rFonts w:hint="default" w:ascii="Times New Roman" w:hAnsi="Times New Roman" w:eastAsia="仿宋_GB2312" w:cs="Times New Roman"/>
          <w:snapToGrid w:val="0"/>
          <w:color w:val="auto"/>
          <w:kern w:val="0"/>
          <w:sz w:val="32"/>
          <w:szCs w:val="32"/>
          <w:highlight w:val="none"/>
        </w:rPr>
        <w:t>等技术研究与开发应用。</w:t>
      </w:r>
    </w:p>
    <w:p w14:paraId="29F09F1D">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研制基于沉浸式软体机器人的深部地层传感器智能安装装备工程样机1台（含控制软件）。感知精度较现有技术提升30%以上，地下作业深度&gt;3m；姿态反馈角度及纠偏精度±5°，视觉采样频率0–50Hz可调；支持无绳驱动，耐盐雾超过24小时。电磁破土钻头：驱动频率在100–3000Hz范围内自适应调节；软体机器人在沙土中的运动速度达到3单胞体长/min。完成典型沙土地层或地下工程模拟环境下的装备验证与示范应用不少于2处。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研究多模态融合的非接触式生命体征监测技术，实现心率、呼吸频率、体温等关键指标的自动化采集与上传；肢体动作识别算法准确率≥85%、响应≤1s；异常行为识别准确率≥95%、预警响应≤1s；健康状态识别准确率≥82%、响应≤1s；呼吸暂停识别准确率≥92%、响应≤1s。实现示范应用或产业化。</w:t>
      </w:r>
      <w:r>
        <w:rPr>
          <w:rFonts w:hint="default" w:ascii="Times New Roman" w:hAnsi="Times New Roman" w:eastAsia="仿宋_GB2312" w:cs="Times New Roman"/>
          <w:snapToGrid w:val="0"/>
          <w:color w:val="auto"/>
          <w:kern w:val="0"/>
          <w:sz w:val="32"/>
          <w:szCs w:val="32"/>
          <w:highlight w:val="none"/>
          <w:lang w:val="en-US" w:eastAsia="zh-CN"/>
        </w:rPr>
        <w:t>（</w:t>
      </w:r>
      <w:r>
        <w:rPr>
          <w:rFonts w:hint="eastAsia"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val="en-US" w:eastAsia="zh-CN"/>
        </w:rPr>
        <w:t>）</w:t>
      </w:r>
      <w:r>
        <w:rPr>
          <w:rFonts w:hint="default" w:ascii="Times New Roman" w:hAnsi="Times New Roman" w:eastAsia="仿宋_GB2312" w:cs="Times New Roman"/>
          <w:snapToGrid w:val="0"/>
          <w:color w:val="auto"/>
          <w:kern w:val="0"/>
          <w:sz w:val="32"/>
          <w:szCs w:val="32"/>
          <w:highlight w:val="none"/>
          <w:lang w:val="en-US" w:eastAsia="zh-CN" w:bidi="ar-SA"/>
        </w:rPr>
        <w:t>电子传感系统厚度&lt;0.5mm，应力检测误差低于15%；在不少于3种典型航空场景完成微型传感器的嵌入式集成；构建人体姿态、肌电、工位环境、工艺负载 4 类以上感知维度；上肢单臂持续托举助力≥15kg，连续举臂作业≥2小时；下肢髋/膝关节助力扭矩≥40N・m；搬运模块额定助力负载≥50kg；助力响应时延≤100ms，无外接能源连续作业≥4 小时。示范验证数量累计不少于5台（套），形成相关标准1项以上。</w:t>
      </w:r>
    </w:p>
    <w:p w14:paraId="42337541">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lang w:val="en-US" w:eastAsia="zh-CN"/>
        </w:rPr>
        <w:t>86</w:t>
      </w:r>
      <w:r>
        <w:rPr>
          <w:rFonts w:hint="default" w:ascii="Times New Roman" w:hAnsi="Times New Roman" w:eastAsia="仿宋_GB2312" w:cs="Times New Roman"/>
          <w:b/>
          <w:bCs/>
          <w:snapToGrid w:val="0"/>
          <w:color w:val="auto"/>
          <w:kern w:val="0"/>
          <w:sz w:val="32"/>
          <w:szCs w:val="32"/>
          <w:highlight w:val="none"/>
        </w:rPr>
        <w:t>．机器人自主化高精度制造技术</w:t>
      </w:r>
    </w:p>
    <w:p w14:paraId="35E0EABC">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重点开展面向柔性制造的机器人自适应焊接技术</w:t>
      </w:r>
      <w:r>
        <w:rPr>
          <w:rFonts w:hint="default" w:ascii="Times New Roman" w:hAnsi="Times New Roman" w:eastAsia="仿宋_GB2312" w:cs="Times New Roman"/>
          <w:snapToGrid w:val="0"/>
          <w:color w:val="auto"/>
          <w:kern w:val="0"/>
          <w:sz w:val="32"/>
          <w:szCs w:val="32"/>
          <w:highlight w:val="none"/>
          <w:lang w:eastAsia="zh-CN"/>
        </w:rPr>
        <w:t>、大型零部件智能多机器人三维测量系统、可扩展平台机械臂组塔装置</w:t>
      </w:r>
      <w:r>
        <w:rPr>
          <w:rFonts w:hint="default" w:ascii="Times New Roman" w:hAnsi="Times New Roman" w:eastAsia="仿宋_GB2312" w:cs="Times New Roman"/>
          <w:snapToGrid w:val="0"/>
          <w:color w:val="auto"/>
          <w:kern w:val="0"/>
          <w:sz w:val="32"/>
          <w:szCs w:val="32"/>
          <w:highlight w:val="none"/>
        </w:rPr>
        <w:t>等技术研究与开发应用。</w:t>
      </w:r>
    </w:p>
    <w:p w14:paraId="1E7609BB">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研发机器人标定系统一套，系统空间位置测量精度优于±0.1mm，姿态测量精度优于±0.05deg，机器人标定后末端绝对定位精度优于±0.3mm，姿态定位精度优于±0.1deg；复杂构件表面3D激光自适应感知识别率≥98%，弧杆件焊接精度≤1.00mm、弧杆件弧度与样板的不贴合度&lt;1.00mm，三维立体动态轨迹纠偏频次≥20Hz；突破多异构坐标系快速精密配准算法，绝对重投影精度≤±0.05nm；实现免示教、免编程、自主决策、自动焊接功能。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立体视觉面阵测头单视野尺寸不小于300mm*200mm，单幅扫描误差≤+0.02mm，单次面阵扫描重建时间≤1s；支持大型扫描物体的尺寸不小于5m*3m*lm，系统全局综合测量精度≤+lmm；系统扫描时间在30分钟以内；实现示范应用或产业化。（</w:t>
      </w:r>
      <w:r>
        <w:rPr>
          <w:rFonts w:hint="default"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eastAsia="zh-CN"/>
        </w:rPr>
        <w:t>）研制可扩展平台机械臂组塔装置样机1套，承载平台单个模块重量≤2t，模块重组时间≤60分钟/模块；机械臂定位精度≤±1mm，左右移动距离≥20m，平台升降高度≥80m；吊装承载重量≥2t，机械臂抓取精度≤±1mm，螺栓紧固精度≤5%，紧固合格率≥95%；设备协同动作精度≤±2mm，故障检测预警≤3s。实现示范应用或产业化。</w:t>
      </w:r>
    </w:p>
    <w:p w14:paraId="3B79C77E">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87</w:t>
      </w:r>
      <w:r>
        <w:rPr>
          <w:rFonts w:hint="default" w:ascii="Times New Roman" w:hAnsi="Times New Roman" w:eastAsia="仿宋_GB2312" w:cs="Times New Roman"/>
          <w:b/>
          <w:bCs/>
          <w:snapToGrid w:val="0"/>
          <w:color w:val="auto"/>
          <w:kern w:val="0"/>
          <w:sz w:val="32"/>
          <w:szCs w:val="32"/>
          <w:highlight w:val="none"/>
        </w:rPr>
        <w:t>．具身感知技术</w:t>
      </w:r>
      <w:r>
        <w:rPr>
          <w:rFonts w:hint="default" w:ascii="Times New Roman" w:hAnsi="Times New Roman" w:eastAsia="仿宋_GB2312" w:cs="Times New Roman"/>
          <w:b/>
          <w:bCs/>
          <w:snapToGrid w:val="0"/>
          <w:color w:val="auto"/>
          <w:kern w:val="0"/>
          <w:sz w:val="32"/>
          <w:szCs w:val="32"/>
          <w:highlight w:val="none"/>
          <w:lang w:eastAsia="zh-CN"/>
        </w:rPr>
        <w:t>（青年科学家项目）</w:t>
      </w:r>
    </w:p>
    <w:p w14:paraId="005BD90E">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重点开展面向抓取的融合点云质量评测与优化</w:t>
      </w:r>
      <w:r>
        <w:rPr>
          <w:rFonts w:hint="default" w:ascii="Times New Roman" w:hAnsi="Times New Roman" w:eastAsia="仿宋_GB2312" w:cs="Times New Roman"/>
          <w:snapToGrid w:val="0"/>
          <w:color w:val="auto"/>
          <w:kern w:val="0"/>
          <w:sz w:val="32"/>
          <w:szCs w:val="32"/>
          <w:highlight w:val="none"/>
          <w:lang w:eastAsia="zh-CN"/>
        </w:rPr>
        <w:t>、无本体手部数据采集系统、人形机器人高精度多模态数据采集装备等技术</w:t>
      </w:r>
      <w:r>
        <w:rPr>
          <w:rFonts w:hint="default" w:ascii="Times New Roman" w:hAnsi="Times New Roman" w:eastAsia="仿宋_GB2312" w:cs="Times New Roman"/>
          <w:snapToGrid w:val="0"/>
          <w:color w:val="auto"/>
          <w:kern w:val="0"/>
          <w:sz w:val="32"/>
          <w:szCs w:val="32"/>
          <w:highlight w:val="none"/>
        </w:rPr>
        <w:t>研究与开发应用。</w:t>
      </w:r>
    </w:p>
    <w:p w14:paraId="349BCDC7">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研制1套面向具身智能抓取的融合点云质量评测与优化系统，具备同步采集、可控扰动、质量评分、失效诊断和优化反馈功能；构建≥10万组RGB、原始ToF、融合点云及抓取结果时空同步数据，覆盖≥6类抓取工况和8类主要扰动。点云失效识别召回率≥90%、误报率≤10%。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研制1套面向具身智能无本体手部数据的双目采集系统，单目分辨率≥640x480，采集帧率≥30FPS，水平视场广角≥110°，覆盖0.2米-2米典型操作距离。实现端侧手部三维坐标实时获取，处理帧率≥20FPS；无遮挡条件下手部关键点平均误差≤25毫米，遮挡比例超过50%时≤50毫米，连续轨迹完整率≥90%。形成1套数据采集与质检规范，构建覆盖≥25类操作任务和50类物体的高质量数据集；实现示范应用或产业化。（</w:t>
      </w:r>
      <w:r>
        <w:rPr>
          <w:rFonts w:hint="default"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eastAsia="zh-CN"/>
        </w:rPr>
        <w:t>）研发手部柔性传感器阵列，解决传统光学捕捉在遮挡场景下的数据丢失问题；开发全身轻量化数据采集套件，设备重量≤5kg；构建多模态数据融合模型，实现视觉、力觉数据的时空对齐；开发数据采集与标注一体化平台，支持100+路数据并发处理；实现手部采集精度≤0.5mm，全身动作延迟≤30ms，数据采集帧率≥60fps，支持≥10人同时采集。实现示范应用或产业化。</w:t>
      </w:r>
    </w:p>
    <w:p w14:paraId="6FFB244E">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lang w:val="en-US" w:eastAsia="zh-CN"/>
        </w:rPr>
        <w:t>88</w:t>
      </w:r>
      <w:r>
        <w:rPr>
          <w:rFonts w:hint="default" w:ascii="Times New Roman" w:hAnsi="Times New Roman" w:eastAsia="仿宋_GB2312" w:cs="Times New Roman"/>
          <w:b/>
          <w:bCs/>
          <w:snapToGrid w:val="0"/>
          <w:color w:val="auto"/>
          <w:kern w:val="0"/>
          <w:sz w:val="32"/>
          <w:szCs w:val="32"/>
          <w:highlight w:val="none"/>
        </w:rPr>
        <w:t>．具身作业技术研究</w:t>
      </w:r>
    </w:p>
    <w:p w14:paraId="3CD8AE13">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重点开展面向精细作业的双目深度估计</w:t>
      </w:r>
      <w:r>
        <w:rPr>
          <w:rFonts w:hint="default" w:ascii="Times New Roman" w:hAnsi="Times New Roman" w:eastAsia="仿宋_GB2312" w:cs="Times New Roman"/>
          <w:snapToGrid w:val="0"/>
          <w:color w:val="auto"/>
          <w:kern w:val="0"/>
          <w:sz w:val="32"/>
          <w:szCs w:val="32"/>
          <w:highlight w:val="none"/>
          <w:lang w:eastAsia="zh-CN"/>
        </w:rPr>
        <w:t>、面向端侧无人设备模型轻量化部署、矿山井下无人驾驶与自主导航</w:t>
      </w:r>
      <w:r>
        <w:rPr>
          <w:rFonts w:hint="default" w:ascii="Times New Roman" w:hAnsi="Times New Roman" w:eastAsia="仿宋_GB2312" w:cs="Times New Roman"/>
          <w:snapToGrid w:val="0"/>
          <w:color w:val="auto"/>
          <w:kern w:val="0"/>
          <w:sz w:val="32"/>
          <w:szCs w:val="32"/>
          <w:highlight w:val="none"/>
        </w:rPr>
        <w:t>等技术研究与开发应用。</w:t>
      </w:r>
    </w:p>
    <w:p w14:paraId="5A1F0502">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开发面向精细作业的轻量化双目深度估计算法体系1套。算法有效深度范围覆盖0.2-1.0m，重点工作距离为0.2-0.5m；标准测试条件下，0.5m处深度相对误差≤3%，0.5-1.0m范围内深度相对误差≤5%；支持≥640×480像素的深度输出，在目标端侧芯片平台上推理帧率≥25FPS。近场遮挡工况下深度图有效完整率≥90%，中度运动模糊工况下深度误差增幅≤7%。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构建1套面向电力具身作业的多模态模型轻量化方案，实现模型参数量压缩率≥30%，核心感知与规划任务精度下降≤20%；研发1套端侧部署方案，适配不少于2种主流端侧设备；突破实时计算瓶颈，实现端侧推理延迟控制≤300ms；在≥2个复杂配电站房环境中完成无人设备应用验证；实现示范应用或产业化。（</w:t>
      </w:r>
      <w:r>
        <w:rPr>
          <w:rFonts w:hint="default"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eastAsia="zh-CN"/>
        </w:rPr>
        <w:t>）无GPS条件下定位精度≤10cm，单次决策响应延时≤50ms，域控制器工作温度范围-20℃~70℃，防护等级≥IP67，支持≥3类传感器同步融合，形成矿山井下无人驾驶域控制器工程样机及配套导航软件系统；实现示范应用或产业化。</w:t>
      </w:r>
    </w:p>
    <w:p w14:paraId="723A6B0D">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lang w:val="en-US" w:eastAsia="zh-CN"/>
        </w:rPr>
        <w:t>89</w:t>
      </w:r>
      <w:r>
        <w:rPr>
          <w:rFonts w:hint="default" w:ascii="Times New Roman" w:hAnsi="Times New Roman" w:eastAsia="仿宋_GB2312" w:cs="Times New Roman"/>
          <w:b/>
          <w:bCs/>
          <w:snapToGrid w:val="0"/>
          <w:color w:val="auto"/>
          <w:kern w:val="0"/>
          <w:sz w:val="32"/>
          <w:szCs w:val="32"/>
          <w:highlight w:val="none"/>
        </w:rPr>
        <w:t>．多模态感知与协同技术</w:t>
      </w:r>
    </w:p>
    <w:p w14:paraId="367EF8D6">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lang w:eastAsia="zh-CN"/>
        </w:rPr>
        <w:t>重点开展</w:t>
      </w:r>
      <w:r>
        <w:rPr>
          <w:rFonts w:hint="default" w:ascii="Times New Roman" w:hAnsi="Times New Roman" w:eastAsia="仿宋_GB2312" w:cs="Times New Roman"/>
          <w:snapToGrid w:val="0"/>
          <w:color w:val="auto"/>
          <w:kern w:val="0"/>
          <w:sz w:val="32"/>
          <w:szCs w:val="32"/>
          <w:highlight w:val="none"/>
        </w:rPr>
        <w:t>机器人多模态感知融合与协同</w:t>
      </w:r>
      <w:r>
        <w:rPr>
          <w:rFonts w:hint="default" w:ascii="Times New Roman" w:hAnsi="Times New Roman" w:eastAsia="仿宋_GB2312" w:cs="Times New Roman"/>
          <w:snapToGrid w:val="0"/>
          <w:color w:val="auto"/>
          <w:kern w:val="0"/>
          <w:sz w:val="32"/>
          <w:szCs w:val="32"/>
          <w:highlight w:val="none"/>
          <w:lang w:eastAsia="zh-CN"/>
        </w:rPr>
        <w:t>控制、</w:t>
      </w:r>
      <w:r>
        <w:rPr>
          <w:rFonts w:hint="default" w:ascii="Times New Roman" w:hAnsi="Times New Roman" w:eastAsia="仿宋_GB2312" w:cs="Times New Roman"/>
          <w:snapToGrid w:val="0"/>
          <w:color w:val="auto"/>
          <w:kern w:val="0"/>
          <w:sz w:val="32"/>
          <w:szCs w:val="32"/>
          <w:highlight w:val="none"/>
        </w:rPr>
        <w:t>配电开关柜绝缘状态评估</w:t>
      </w:r>
      <w:r>
        <w:rPr>
          <w:rFonts w:hint="default" w:ascii="Times New Roman" w:hAnsi="Times New Roman" w:eastAsia="仿宋_GB2312" w:cs="Times New Roman"/>
          <w:snapToGrid w:val="0"/>
          <w:color w:val="auto"/>
          <w:kern w:val="0"/>
          <w:sz w:val="32"/>
          <w:szCs w:val="32"/>
          <w:highlight w:val="none"/>
          <w:lang w:eastAsia="zh-CN"/>
        </w:rPr>
        <w:t>、无人艇窄域自主航控</w:t>
      </w:r>
      <w:r>
        <w:rPr>
          <w:rFonts w:hint="default" w:ascii="Times New Roman" w:hAnsi="Times New Roman" w:eastAsia="仿宋_GB2312" w:cs="Times New Roman"/>
          <w:snapToGrid w:val="0"/>
          <w:color w:val="auto"/>
          <w:kern w:val="0"/>
          <w:sz w:val="32"/>
          <w:szCs w:val="32"/>
          <w:highlight w:val="none"/>
        </w:rPr>
        <w:t>等技术研究与开发应用。</w:t>
      </w:r>
    </w:p>
    <w:p w14:paraId="0DB9AA89">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研发机器人的多模态感知融合与自主决策控制系统；实现复杂环境下多目标识别准确率≥90%，单次决策响应时间≤100ms，多机协同响应≤50ms，在典型场景完成实地验证，形成多模态感知融合与自主决策控制软硬件系统1套；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）实现暂态地电压(TEV)、超声波、温湿度及三相电压电流多参量同步采集，TEV采集范围0～60 dBmV，超声波有效检测频段20～80kHz，电压、电流有效值测量误差≤±1.0%，现场采集成功率≥95%；形成面向复杂工况的开关柜绝缘状态评估方法，实现早期局部放电、受潮劣化等隐患识别，关键异常检出率≥90%，误报率≤10%；研制1套面向智能开关柜的多参量感知终端及监测软件，连续稳定运行≥30天。实现示范应用或产业化。（</w:t>
      </w:r>
      <w:r>
        <w:rPr>
          <w:rFonts w:hint="default"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eastAsia="zh-CN"/>
        </w:rPr>
        <w:t>）研制智能水面无人清扫艇样机，无人清扫艇尺寸：≤3m×2m×1.2m，吃水深度：≤0.3m，最大航速：≥8kn，作业航速：≥3kn，连续作业时间：≥6h，通信距离：≥1km，定位精度≤0.5m。具备航线规划功能，在电子海图上标注区域内自主规划清扫航线，清扫覆盖率≥95%，具备自主避障功能，避障距离≥2m，典型漂浮物收集率≥85%，单次装载量≥40kg，单艇日维护水域面积≥50亩。实现示范应用或产业化。</w:t>
      </w:r>
    </w:p>
    <w:p w14:paraId="008D1B67">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90</w:t>
      </w:r>
      <w:r>
        <w:rPr>
          <w:rFonts w:hint="default" w:ascii="Times New Roman" w:hAnsi="Times New Roman" w:eastAsia="仿宋_GB2312" w:cs="Times New Roman"/>
          <w:b/>
          <w:bCs/>
          <w:snapToGrid w:val="0"/>
          <w:color w:val="auto"/>
          <w:kern w:val="0"/>
          <w:sz w:val="32"/>
          <w:szCs w:val="32"/>
          <w:highlight w:val="none"/>
        </w:rPr>
        <w:t>．具身集群系统智能协同技术</w:t>
      </w:r>
      <w:r>
        <w:rPr>
          <w:rFonts w:hint="default" w:ascii="Times New Roman" w:hAnsi="Times New Roman" w:eastAsia="仿宋_GB2312" w:cs="Times New Roman"/>
          <w:b/>
          <w:bCs/>
          <w:snapToGrid w:val="0"/>
          <w:color w:val="auto"/>
          <w:kern w:val="0"/>
          <w:sz w:val="32"/>
          <w:szCs w:val="32"/>
          <w:highlight w:val="none"/>
          <w:lang w:eastAsia="zh-CN"/>
        </w:rPr>
        <w:t>（青年科学家项目）</w:t>
      </w:r>
    </w:p>
    <w:p w14:paraId="369F2A52">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重点开展空地协同多智能体巡检机器人、集群具身无人机分布式协同决策与控制系统</w:t>
      </w:r>
      <w:r>
        <w:rPr>
          <w:rFonts w:hint="default" w:ascii="Times New Roman" w:hAnsi="Times New Roman" w:eastAsia="仿宋_GB2312" w:cs="Times New Roman"/>
          <w:snapToGrid w:val="0"/>
          <w:color w:val="auto"/>
          <w:kern w:val="0"/>
          <w:sz w:val="32"/>
          <w:szCs w:val="32"/>
          <w:highlight w:val="none"/>
          <w:lang w:eastAsia="zh-CN"/>
        </w:rPr>
        <w:t>、面向安全消防的集群机器人智能自主巡检系统</w:t>
      </w:r>
      <w:r>
        <w:rPr>
          <w:rFonts w:hint="default" w:ascii="Times New Roman" w:hAnsi="Times New Roman" w:eastAsia="仿宋_GB2312" w:cs="Times New Roman"/>
          <w:snapToGrid w:val="0"/>
          <w:color w:val="auto"/>
          <w:kern w:val="0"/>
          <w:sz w:val="32"/>
          <w:szCs w:val="32"/>
          <w:highlight w:val="none"/>
        </w:rPr>
        <w:t>等技术研究与开发应用。</w:t>
      </w:r>
    </w:p>
    <w:p w14:paraId="25F20149">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研制空地协同多智能体巡检机器人系统1套；定位误差≤5cm；避障率≥99%；支持同时调度的异构智能体数量不少于5台（含无人机与地面机器人）；支持无人机在地面机器人车载机巢的自主起降，自主对接成功率≥95%；具备复杂环境下地图构建、自主定位与路径规划能力。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研制集群无人机分布式协同决策与控制平台1套；形成适用于不少于3种动态开放环境类型的集群无人机分布式协同方法；支持动态拓扑网络，在30%节点通信链路中断或丢包率&gt;20%的情况下，仍能保持集群连通性；在未知环境中，集群协同探索覆盖率≥95%，且重复探索率&lt;10%；支持5台以上异构无人机开放动态环境下的集群分布式协同作业；效率较单机模式提升30%以上。实现示范应用或产业化。（</w:t>
      </w:r>
      <w:r>
        <w:rPr>
          <w:rFonts w:hint="default"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eastAsia="zh-CN"/>
        </w:rPr>
        <w:t>）研制面向安全消防的集群机器人巡检系统1套；多机器人室内雷达定位误差≤5cm，室外GPS+雷达融合定位误差≤10cm；巡逻路线贴合度≤8cm，点位停靠精准度≤10cm；支持多场景自适应通行；集群机器人动态障碍物响应速度≤0.5秒；支持多机器人任务动态分配，当某台机器人发生故障或低电量时，系统能自动调度其他机器人接管巡检路线；智能巡检覆盖率≥70%，能有效替代50%以上的人工巡检工作量；群体协作的机器人总数≥5台。实现示范应用或产业化。</w:t>
      </w:r>
    </w:p>
    <w:p w14:paraId="6D0EB2EB">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lang w:val="en-US" w:eastAsia="zh-CN"/>
        </w:rPr>
        <w:t>91</w:t>
      </w:r>
      <w:r>
        <w:rPr>
          <w:rFonts w:hint="default" w:ascii="Times New Roman" w:hAnsi="Times New Roman" w:eastAsia="仿宋_GB2312" w:cs="Times New Roman"/>
          <w:b/>
          <w:bCs/>
          <w:snapToGrid w:val="0"/>
          <w:color w:val="auto"/>
          <w:kern w:val="0"/>
          <w:sz w:val="32"/>
          <w:szCs w:val="32"/>
          <w:highlight w:val="none"/>
        </w:rPr>
        <w:t>．汽车混合动力与机电耦合关键技术</w:t>
      </w:r>
    </w:p>
    <w:p w14:paraId="10E5E203">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重点开展增程混动氢发动机及高效机电耦合</w:t>
      </w:r>
      <w:r>
        <w:rPr>
          <w:rFonts w:hint="default" w:ascii="Times New Roman" w:hAnsi="Times New Roman" w:eastAsia="仿宋_GB2312" w:cs="Times New Roman"/>
          <w:snapToGrid w:val="0"/>
          <w:color w:val="auto"/>
          <w:kern w:val="0"/>
          <w:sz w:val="32"/>
          <w:szCs w:val="32"/>
          <w:highlight w:val="none"/>
          <w:lang w:eastAsia="zh-CN"/>
        </w:rPr>
        <w:t>、新能源汽车高功率动力电池用轻量化汇流排关键制造技术、高性能增程电驱总成</w:t>
      </w:r>
      <w:r>
        <w:rPr>
          <w:rFonts w:hint="default" w:ascii="Times New Roman" w:hAnsi="Times New Roman" w:eastAsia="仿宋_GB2312" w:cs="Times New Roman"/>
          <w:snapToGrid w:val="0"/>
          <w:color w:val="auto"/>
          <w:kern w:val="0"/>
          <w:sz w:val="32"/>
          <w:szCs w:val="32"/>
          <w:highlight w:val="none"/>
        </w:rPr>
        <w:t>等技术研究与开发应用。</w:t>
      </w:r>
    </w:p>
    <w:p w14:paraId="12692F89">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氢燃料发动机最高热效率≥44%，满足国七排放标准；增程器氢电转换率≥13.5 kW.h/kg，机电耦合系统机械传动效率≥95%；研制氢燃料发动机增程器1台套。实现示范应用或产业化。（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）TU2铜汇流排导电率≥100% I.A.C.S、抗拉强度≥195 MPa；1系铝合金汇流排导电率≥61% I.A.C.S、抗拉强度≥70 MPa。6系铝合金汇流排导电率≥57% I.A.C.S、抗拉强度≥185 MPa。组件产品导体厚度公差≤±0.03 mm，折弯角度公差控制≤±3°，包胶成品尺寸公差±0.2 mm，表面无明显气泡与裂纹。AC3000V加压60 s漏电电流≤10 mA，阻燃达到UL94-00级别。完成年产50万件新能源汽车用汇流排组件的示范生产线建设。（</w:t>
      </w:r>
      <w:r>
        <w:rPr>
          <w:rFonts w:hint="default"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eastAsia="zh-CN"/>
        </w:rPr>
        <w:t>）总成驱动电机峰值转速≥20000r/min，峰值功率≥140kW@10s，峰值扭矩≥3600Nm@10s，总成重量≤115kg，系统最高效率≥96%；开发自主知识产权双电机控制器及软件，防护等级达IP68，功能安全满足ASIL C；研发1套新能源增程电驱总成。实现示范应用或产业化。</w:t>
      </w:r>
    </w:p>
    <w:p w14:paraId="4586C195">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92．新能源汽车电驱动与动力域控关键技术</w:t>
      </w:r>
    </w:p>
    <w:p w14:paraId="70695886">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重点开展汽车动力域控制器平台</w:t>
      </w:r>
      <w:r>
        <w:rPr>
          <w:rFonts w:hint="default" w:ascii="Times New Roman" w:hAnsi="Times New Roman" w:eastAsia="仿宋_GB2312" w:cs="Times New Roman"/>
          <w:snapToGrid w:val="0"/>
          <w:color w:val="auto"/>
          <w:kern w:val="0"/>
          <w:sz w:val="32"/>
          <w:szCs w:val="32"/>
          <w:highlight w:val="none"/>
          <w:lang w:eastAsia="zh-CN"/>
        </w:rPr>
        <w:t>、轻型商用车多档电驱桥、重型商用车共油冷电驱桥</w:t>
      </w:r>
      <w:r>
        <w:rPr>
          <w:rFonts w:hint="default" w:ascii="Times New Roman" w:hAnsi="Times New Roman" w:eastAsia="仿宋_GB2312" w:cs="Times New Roman"/>
          <w:snapToGrid w:val="0"/>
          <w:color w:val="auto"/>
          <w:kern w:val="0"/>
          <w:sz w:val="32"/>
          <w:szCs w:val="32"/>
          <w:highlight w:val="none"/>
        </w:rPr>
        <w:t>技术研究与开发应用。</w:t>
      </w:r>
    </w:p>
    <w:p w14:paraId="72E51F48">
      <w:pPr>
        <w:pStyle w:val="4"/>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（1）芯片国产化率≥90%，静态电流≤1.0mA，电磁兼容等级达到Class 3标准（带载），功能安全等级符合ASIL-D，建立算法功能的模块库≥30个，控制器硬件成本下降≥15%；形成1套软硬解耦的开发工具链。实现示范应用或产业化。（2）桥总成传动效率≥95%，输出扭矩≥15000N·m；驱动电机最高转速≥12000r/min；一档速比≥28；换挡时间≤0.5s，换挡寿命≥20万次；开发拥有自主知识产权的TCU软硬件和多档电驱桥系统1套。实现示范应用或产业化。（3）电驱动系统重量≤75kg，电机峰值功率≥200kW，最高效率≥97%，疲劳耐久≥2000h，CHTC_LT循环电耗≤24kWh/100km；研制重型商用车共油冷电驱动桥系统1套。实现示范应用或产业化。</w:t>
      </w:r>
    </w:p>
    <w:p w14:paraId="28C5D6CB">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93．新能源汽车能量管理与运动控制关键技术</w:t>
      </w:r>
    </w:p>
    <w:p w14:paraId="6C7F4683">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重点开展三电平拓扑式电驱全域温度控制</w:t>
      </w:r>
      <w:r>
        <w:rPr>
          <w:rFonts w:hint="default" w:ascii="Times New Roman" w:hAnsi="Times New Roman" w:eastAsia="仿宋_GB2312" w:cs="Times New Roman"/>
          <w:snapToGrid w:val="0"/>
          <w:color w:val="auto"/>
          <w:kern w:val="0"/>
          <w:sz w:val="32"/>
          <w:szCs w:val="32"/>
          <w:highlight w:val="none"/>
          <w:lang w:eastAsia="zh-CN"/>
        </w:rPr>
        <w:t>、新能源汽车电池直冷板与整车热管理集成、电动车多执行器协同运动控制等</w:t>
      </w:r>
      <w:r>
        <w:rPr>
          <w:rFonts w:hint="default" w:ascii="Times New Roman" w:hAnsi="Times New Roman" w:eastAsia="仿宋_GB2312" w:cs="Times New Roman"/>
          <w:snapToGrid w:val="0"/>
          <w:color w:val="auto"/>
          <w:kern w:val="0"/>
          <w:sz w:val="32"/>
          <w:szCs w:val="32"/>
          <w:highlight w:val="none"/>
        </w:rPr>
        <w:t>技术研究与应用。</w:t>
      </w:r>
    </w:p>
    <w:p w14:paraId="0D573D8F">
      <w:pPr>
        <w:pStyle w:val="5"/>
        <w:keepNext w:val="0"/>
        <w:keepLines w:val="0"/>
        <w:pageBreakBefore w:val="0"/>
        <w:widowControl w:val="0"/>
        <w:kinsoku/>
        <w:wordWrap/>
        <w:overflowPunct/>
        <w:topLinePunct w:val="0"/>
        <w:autoSpaceDE/>
        <w:autoSpaceDN/>
        <w:bidi w:val="0"/>
        <w:adjustRightInd w:val="0"/>
        <w:snapToGrid w:val="0"/>
        <w:spacing w:after="0" w:afterLines="0" w:line="62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（1）电机控制器功率密度≥35kW/L；电机定、转子稳态估算误差≤6℃；功率器件结温稳态估算误差≤6℃；电机控制器EMC等级达Class 4，CLTC百公里电耗下降≥1.5%（若整车</w:t>
      </w:r>
      <w:r>
        <w:rPr>
          <w:rFonts w:hint="eastAsia" w:ascii="Times New Roman" w:hAnsi="Times New Roman" w:eastAsia="仿宋_GB2312" w:cs="Times New Roman"/>
          <w:snapToGrid w:val="0"/>
          <w:color w:val="auto"/>
          <w:kern w:val="0"/>
          <w:sz w:val="32"/>
          <w:szCs w:val="32"/>
          <w:highlight w:val="none"/>
          <w:lang w:eastAsia="zh-CN"/>
        </w:rPr>
        <w:t>为插电式混合</w:t>
      </w:r>
      <w:r>
        <w:rPr>
          <w:rFonts w:hint="default" w:ascii="Times New Roman" w:hAnsi="Times New Roman" w:eastAsia="仿宋_GB2312" w:cs="Times New Roman"/>
          <w:snapToGrid w:val="0"/>
          <w:color w:val="auto"/>
          <w:kern w:val="0"/>
          <w:sz w:val="32"/>
          <w:szCs w:val="32"/>
          <w:highlight w:val="none"/>
        </w:rPr>
        <w:t>动力车型，采用CD模式）。实现示范应用或产业化。（2）直冷板换热效率提升30%，直冷系统抗气化循环稳定性≥1000 次；电池包温差≤2℃；动态温控响应时间≤5s，全工况下冷媒气化阻塞发生率降为0。实现示范应用或产业化。（3）数据驱动动力学模型关键状态响应误差≤8%；整车状态估计准确度≥90%；融合控制稳态回转最大侧向加速度≥0.7g；麋鹿最高车速≥75km/h；全油门加速车轮最大滑转量≤5km/h；形成1套运动控制算法（脱敏）和数据驱动动力学模型。实现示范应用或产业化。</w:t>
      </w:r>
    </w:p>
    <w:p w14:paraId="55870F9E">
      <w:pPr>
        <w:pStyle w:val="5"/>
        <w:keepNext w:val="0"/>
        <w:keepLines w:val="0"/>
        <w:pageBreakBefore w:val="0"/>
        <w:widowControl w:val="0"/>
        <w:kinsoku/>
        <w:wordWrap/>
        <w:overflowPunct/>
        <w:topLinePunct w:val="0"/>
        <w:autoSpaceDE/>
        <w:autoSpaceDN/>
        <w:bidi w:val="0"/>
        <w:adjustRightInd w:val="0"/>
        <w:snapToGrid w:val="0"/>
        <w:spacing w:after="0" w:afterLines="0" w:line="62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94．智能驾驶与线控底盘关键技术</w:t>
      </w:r>
    </w:p>
    <w:p w14:paraId="168D414E">
      <w:pPr>
        <w:keepNext w:val="0"/>
        <w:keepLines w:val="0"/>
        <w:pageBreakBefore w:val="0"/>
        <w:widowControl w:val="0"/>
        <w:kinsoku/>
        <w:wordWrap/>
        <w:overflowPunct/>
        <w:topLinePunct w:val="0"/>
        <w:autoSpaceDE/>
        <w:autoSpaceDN/>
        <w:bidi w:val="0"/>
        <w:adjustRightInd w:val="0"/>
        <w:snapToGrid w:val="0"/>
        <w:spacing w:line="62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w:t>
      </w:r>
      <w:r>
        <w:rPr>
          <w:rFonts w:hint="default" w:ascii="Times New Roman" w:hAnsi="Times New Roman" w:eastAsia="仿宋_GB2312" w:cs="Times New Roman"/>
          <w:snapToGrid w:val="0"/>
          <w:color w:val="auto"/>
          <w:kern w:val="0"/>
          <w:sz w:val="32"/>
          <w:szCs w:val="32"/>
          <w:highlight w:val="none"/>
          <w:lang w:eastAsia="zh-CN"/>
        </w:rPr>
        <w:t>越野商用车辆多传感器感知与主动悬架协同控制、商用车高精组合定位与底盘AI智控、矿山井下无人驾驶域控制器与自主导航等技术研究</w:t>
      </w:r>
      <w:r>
        <w:rPr>
          <w:rFonts w:hint="default" w:ascii="Times New Roman" w:hAnsi="Times New Roman" w:eastAsia="仿宋_GB2312" w:cs="Times New Roman"/>
          <w:snapToGrid w:val="0"/>
          <w:color w:val="auto"/>
          <w:kern w:val="0"/>
          <w:sz w:val="32"/>
          <w:szCs w:val="32"/>
          <w:highlight w:val="none"/>
        </w:rPr>
        <w:t>与应用。</w:t>
      </w:r>
    </w:p>
    <w:p w14:paraId="4474DC4A">
      <w:pPr>
        <w:pStyle w:val="5"/>
        <w:keepNext w:val="0"/>
        <w:keepLines w:val="0"/>
        <w:pageBreakBefore w:val="0"/>
        <w:widowControl w:val="0"/>
        <w:kinsoku/>
        <w:wordWrap/>
        <w:overflowPunct/>
        <w:topLinePunct w:val="0"/>
        <w:autoSpaceDE/>
        <w:autoSpaceDN/>
        <w:bidi w:val="0"/>
        <w:adjustRightInd w:val="0"/>
        <w:snapToGrid w:val="0"/>
        <w:spacing w:after="0" w:afterLines="0" w:line="620" w:lineRule="exact"/>
        <w:ind w:left="0" w:firstLine="643" w:firstLineChars="200"/>
        <w:textAlignment w:val="auto"/>
        <w:rPr>
          <w:rFonts w:hint="default" w:ascii="Times New Roman" w:hAnsi="Times New Roman" w:cs="Times New Roman"/>
          <w:snapToGrid w:val="0"/>
          <w:color w:val="auto"/>
          <w:kern w:val="0"/>
          <w:highlight w:val="none"/>
          <w:lang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eastAsia="zh-CN"/>
        </w:rPr>
        <w:t>（1）附着系数估计误差±0.2以内，路面湿度分类准确率≥75%；相比于相同被动悬架车辆，车身垂向加速度均方根值降低≥10%，悬架动挠度峰值降低≥10%，轮胎动载荷波动降低≥10%；车辆侧倾角、质心侧偏角峰值降低≥10%；开发1套用于主动悬架控制的路面状态感知与协同控制系统。实现示范应用或产业化。（2）有卫星信号时定位精度≤10cm，丢星时定位精度≤30cm，精度保持时间≥30s；轨迹跟踪误差≤20cm；纵向控制精度≤0.5m/s，响应时间≤300ms；转向精度≤±1°；开发融合车辆动力学信息与北斗卫星定位融合的组合定位技术与底盘AI控制系统1套。实现示范应用或产业化。（3）无GPS条件下定位精度≤10cm，单次决策响应延时≤50ms，域控制器工作温度范围-20℃~70℃，防护等级≥IP67，支持≥3类传感器同步融合；实现示范应用或产业化。</w:t>
      </w:r>
    </w:p>
    <w:p w14:paraId="07ED5F16">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95．车载高速网络与智能座舱关键技术（青年科学家项目）</w:t>
      </w:r>
    </w:p>
    <w:p w14:paraId="5D88639B">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重点开展车载光通信模组与光纤时间同步技术及器件</w:t>
      </w:r>
      <w:r>
        <w:rPr>
          <w:rFonts w:hint="default" w:ascii="Times New Roman" w:hAnsi="Times New Roman" w:eastAsia="仿宋_GB2312" w:cs="Times New Roman"/>
          <w:snapToGrid w:val="0"/>
          <w:color w:val="auto"/>
          <w:kern w:val="0"/>
          <w:sz w:val="32"/>
          <w:szCs w:val="32"/>
          <w:highlight w:val="none"/>
          <w:lang w:eastAsia="zh-CN"/>
        </w:rPr>
        <w:t>、多模态融合的智慧座舱系统、座舱声学智能体及多模态场景自适应等技术研究</w:t>
      </w:r>
      <w:r>
        <w:rPr>
          <w:rFonts w:hint="default" w:ascii="Times New Roman" w:hAnsi="Times New Roman" w:eastAsia="仿宋_GB2312" w:cs="Times New Roman"/>
          <w:snapToGrid w:val="0"/>
          <w:color w:val="auto"/>
          <w:kern w:val="0"/>
          <w:sz w:val="32"/>
          <w:szCs w:val="32"/>
          <w:highlight w:val="none"/>
        </w:rPr>
        <w:t>与</w:t>
      </w:r>
      <w:r>
        <w:rPr>
          <w:rFonts w:hint="default" w:ascii="Times New Roman" w:hAnsi="Times New Roman" w:eastAsia="仿宋_GB2312" w:cs="Times New Roman"/>
          <w:snapToGrid w:val="0"/>
          <w:color w:val="auto"/>
          <w:kern w:val="0"/>
          <w:sz w:val="32"/>
          <w:szCs w:val="32"/>
          <w:highlight w:val="none"/>
          <w:lang w:eastAsia="zh-CN"/>
        </w:rPr>
        <w:t>开发</w:t>
      </w:r>
      <w:r>
        <w:rPr>
          <w:rFonts w:hint="default" w:ascii="Times New Roman" w:hAnsi="Times New Roman" w:eastAsia="仿宋_GB2312" w:cs="Times New Roman"/>
          <w:snapToGrid w:val="0"/>
          <w:color w:val="auto"/>
          <w:kern w:val="0"/>
          <w:sz w:val="32"/>
          <w:szCs w:val="32"/>
          <w:highlight w:val="none"/>
        </w:rPr>
        <w:t>应用。</w:t>
      </w:r>
    </w:p>
    <w:p w14:paraId="647ED2A1">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cs="Times New Roman"/>
          <w:snapToGrid w:val="0"/>
          <w:color w:val="auto"/>
          <w:kern w:val="0"/>
          <w:highlight w:val="none"/>
          <w:lang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开发车载高速光通信关键技术，实现光模块-40~80℃宽温域稳定性；光通信时间同步精度≤500ns/3hops；主干网络光纤通讯带宽≥10Gbps，通讯线缆相较于铜线线缆每米降低重量30%；车载控制器通讯支持TSN等网络协议。实现示范应用或产业化。（2）实现主被动综合降噪≥18dB、动态工况毫米波心率检测精度±2bpm、数据安全异常响应时延≤100ms，研发1套自主知识产权智慧座舱系统。实现示范应用或产业化。（3）场景分类准确率≥90%，推理延迟&lt;50ms；空间声源定位误差≤3°，主观音质评分（MUSHRA）提升≥30%；车内指定区域路噪降低≥4dB(A)；音乐推荐准确率≥85%；音频生成质量FAD≤1.5；形成端到端智能座舱声学集成系统原型1套。实现示范应用或产业化。</w:t>
      </w:r>
    </w:p>
    <w:p w14:paraId="593BF425">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96．汽车及零部件开发关键技术</w:t>
      </w:r>
    </w:p>
    <w:p w14:paraId="1A7AA1C8">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重点开展高像素MicroLED车载数字化大灯</w:t>
      </w:r>
      <w:r>
        <w:rPr>
          <w:rFonts w:hint="default" w:ascii="Times New Roman" w:hAnsi="Times New Roman" w:eastAsia="仿宋_GB2312" w:cs="Times New Roman"/>
          <w:snapToGrid w:val="0"/>
          <w:color w:val="auto"/>
          <w:kern w:val="0"/>
          <w:sz w:val="32"/>
          <w:szCs w:val="32"/>
          <w:highlight w:val="none"/>
          <w:lang w:eastAsia="zh-CN"/>
        </w:rPr>
        <w:t>、商用车高安全国产芯片ADAS域控制器、悬架集成式空气供给单元等</w:t>
      </w:r>
      <w:r>
        <w:rPr>
          <w:rFonts w:hint="default" w:ascii="Times New Roman" w:hAnsi="Times New Roman" w:eastAsia="仿宋_GB2312" w:cs="Times New Roman"/>
          <w:snapToGrid w:val="0"/>
          <w:color w:val="auto"/>
          <w:kern w:val="0"/>
          <w:sz w:val="32"/>
          <w:szCs w:val="32"/>
          <w:highlight w:val="none"/>
        </w:rPr>
        <w:t>技术研究与开发应用。</w:t>
      </w:r>
    </w:p>
    <w:p w14:paraId="67CF7EB2">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cs="Times New Roman"/>
          <w:snapToGrid w:val="0"/>
          <w:color w:val="auto"/>
          <w:kern w:val="0"/>
          <w:highlight w:val="none"/>
          <w:lang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1）搭载国产车规芯片的硬件平台；核心功能响应时间≤50ms，自动防眩目暗区遮蔽误差≤1°；全视场MTF：3.125lp/mm&gt;0.7，6.25lp/mm&gt;0.45，12.5lp/mm＞0.25；满足GB 4599-2024、ECE R149.01对远光及自适应远光的配光要求；开发MicroLED像素式智能大灯系统1套。实现示范应用或产业化。（2）搭载国产异构SOC，单芯片集成MCU，有效算力≥8TOPS；ASIL-D安全岛硬件失效探测覆盖率≥99%，功耗≤3.5W；计算、存储、通信、电源核心芯片国产化率100%；实现4D时序融合感知，暴雨工况车道识别距离≥120m，车道误检率≤0.5%，AEB 误触发≤0.007次/万公里，实时输出道路3D高程、坡度数据，整车主动安全性能达标全球NCAP五星。实现示范应用或产业化。（3）主要工况噪音≤56dB；车身高度控制稳态误差≤±3mm；车身高度调节响应时间≤300ms；系统功耗≤270W；产品重量≤3.1kg；产品体积≤3.0L；实现示范应用或产业化。</w:t>
      </w:r>
    </w:p>
    <w:p w14:paraId="6DFE0F9D">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97．整车及零部件智能制造关键技术</w:t>
      </w:r>
    </w:p>
    <w:p w14:paraId="4811EA18">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重点开展新能源汽车驱动桥焊接与服役性能协同提升</w:t>
      </w:r>
      <w:r>
        <w:rPr>
          <w:rFonts w:hint="default" w:ascii="Times New Roman" w:hAnsi="Times New Roman" w:eastAsia="仿宋_GB2312" w:cs="Times New Roman"/>
          <w:snapToGrid w:val="0"/>
          <w:color w:val="auto"/>
          <w:kern w:val="0"/>
          <w:sz w:val="32"/>
          <w:szCs w:val="32"/>
          <w:highlight w:val="none"/>
          <w:lang w:eastAsia="zh-CN"/>
        </w:rPr>
        <w:t>、新能源电池用复杂截面镁合金薄壁型材成型控制、轻型商用车驱动桥电控差速锁</w:t>
      </w:r>
      <w:r>
        <w:rPr>
          <w:rFonts w:hint="eastAsia" w:ascii="Times New Roman" w:hAnsi="Times New Roman" w:eastAsia="仿宋_GB2312" w:cs="Times New Roman"/>
          <w:snapToGrid w:val="0"/>
          <w:color w:val="auto"/>
          <w:kern w:val="0"/>
          <w:sz w:val="32"/>
          <w:szCs w:val="32"/>
          <w:highlight w:val="none"/>
          <w:lang w:eastAsia="zh-CN"/>
        </w:rPr>
        <w:t>、重载车辆湿式制动驱动桥高效散热</w:t>
      </w:r>
      <w:r>
        <w:rPr>
          <w:rFonts w:hint="default" w:ascii="Times New Roman" w:hAnsi="Times New Roman" w:eastAsia="仿宋_GB2312" w:cs="Times New Roman"/>
          <w:snapToGrid w:val="0"/>
          <w:color w:val="auto"/>
          <w:kern w:val="0"/>
          <w:sz w:val="32"/>
          <w:szCs w:val="32"/>
          <w:highlight w:val="none"/>
          <w:lang w:eastAsia="zh-CN"/>
        </w:rPr>
        <w:t>等</w:t>
      </w:r>
      <w:r>
        <w:rPr>
          <w:rFonts w:hint="default" w:ascii="Times New Roman" w:hAnsi="Times New Roman" w:eastAsia="仿宋_GB2312" w:cs="Times New Roman"/>
          <w:snapToGrid w:val="0"/>
          <w:color w:val="auto"/>
          <w:kern w:val="0"/>
          <w:sz w:val="32"/>
          <w:szCs w:val="32"/>
          <w:highlight w:val="none"/>
        </w:rPr>
        <w:t>技术研究与开发应用。</w:t>
      </w:r>
    </w:p>
    <w:p w14:paraId="65D34BC7">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相较现有传统焊接工艺基准值，焊接接头疲劳强度提升≥20%；疲劳寿命预测误差≤15%；焊接一次合格率≥98%；焊接变形量控制在≤0.5mm/m。形成新能源汽车驱动桥高可靠焊接工艺规范1套,建立焊接结构服役寿命数字化预测平台1个；实现示范应用或产业化。（2）镁合金型材抗拉强度≥280MPa、延伸率≥12%，耐盐雾腐蚀≥200h，复杂截面尺寸公差 ±0.15mm、直线度≤0.5mm/m，制备成本较同类铝合金型材降低10% 以上。实现示范应用或产业化。（3）差速锁额定承载扭矩≥3000N·m，锁止响应≤200ms，具备0-100%连续锁止调节能力。锁止机构耐久≥20000次；2倍额定扭矩齿轮冲击≥40次；75%额定扭矩齿轮疲劳≥96000次；80%额定扭矩壳体疲劳≥20000次。实现示范应用或产业化。</w:t>
      </w:r>
      <w:r>
        <w:rPr>
          <w:rFonts w:hint="eastAsia" w:ascii="Times New Roman" w:hAnsi="Times New Roman" w:eastAsia="仿宋_GB2312" w:cs="Times New Roman"/>
          <w:snapToGrid w:val="0"/>
          <w:color w:val="auto"/>
          <w:kern w:val="0"/>
          <w:sz w:val="32"/>
          <w:szCs w:val="32"/>
          <w:highlight w:val="none"/>
          <w:lang w:eastAsia="zh-CN"/>
        </w:rPr>
        <w:t>（</w:t>
      </w:r>
      <w:r>
        <w:rPr>
          <w:rFonts w:hint="eastAsia" w:ascii="Times New Roman" w:hAnsi="Times New Roman" w:eastAsia="仿宋_GB2312" w:cs="Times New Roman"/>
          <w:snapToGrid w:val="0"/>
          <w:color w:val="auto"/>
          <w:kern w:val="0"/>
          <w:sz w:val="32"/>
          <w:szCs w:val="32"/>
          <w:highlight w:val="none"/>
          <w:lang w:val="en-US" w:eastAsia="zh-CN"/>
        </w:rPr>
        <w:t>4</w:t>
      </w:r>
      <w:r>
        <w:rPr>
          <w:rFonts w:hint="eastAsia" w:ascii="Times New Roman" w:hAnsi="Times New Roman" w:eastAsia="仿宋_GB2312" w:cs="Times New Roman"/>
          <w:snapToGrid w:val="0"/>
          <w:color w:val="auto"/>
          <w:kern w:val="0"/>
          <w:sz w:val="32"/>
          <w:szCs w:val="32"/>
          <w:highlight w:val="none"/>
          <w:lang w:eastAsia="zh-CN"/>
        </w:rPr>
        <w:t>）实现长时间制动工况下重载车辆湿式制动器高效散热，湿式制动驱动桥最高制动压力≥</w:t>
      </w:r>
      <w:r>
        <w:rPr>
          <w:rFonts w:hint="eastAsia" w:ascii="Times New Roman" w:hAnsi="Times New Roman" w:eastAsia="仿宋_GB2312" w:cs="Times New Roman"/>
          <w:snapToGrid w:val="0"/>
          <w:color w:val="auto"/>
          <w:kern w:val="0"/>
          <w:sz w:val="32"/>
          <w:szCs w:val="32"/>
          <w:highlight w:val="none"/>
          <w:lang w:val="en-US" w:eastAsia="zh-CN"/>
        </w:rPr>
        <w:t>5.5MPa，摩擦片的摩擦系数≥0.09，冷却油最高温度≤110℃；实现产业化。</w:t>
      </w:r>
    </w:p>
    <w:p w14:paraId="609ADCEE">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98．高端五轴联动数控机床关键技术</w:t>
      </w:r>
    </w:p>
    <w:p w14:paraId="43F087C0">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重点开展高刚性轻量化整机结构优化与RTCP实时动态补偿方法开发</w:t>
      </w:r>
      <w:r>
        <w:rPr>
          <w:rFonts w:hint="default" w:ascii="Times New Roman" w:hAnsi="Times New Roman" w:eastAsia="仿宋_GB2312" w:cs="Times New Roman"/>
          <w:snapToGrid w:val="0"/>
          <w:color w:val="auto"/>
          <w:kern w:val="0"/>
          <w:sz w:val="32"/>
          <w:szCs w:val="32"/>
          <w:highlight w:val="none"/>
          <w:lang w:eastAsia="zh-CN"/>
        </w:rPr>
        <w:t>、高性能数控五轴转台研制、六自由度几何误差动态计量校准装置及原位校准流程研发等</w:t>
      </w:r>
      <w:r>
        <w:rPr>
          <w:rFonts w:hint="default" w:ascii="Times New Roman" w:hAnsi="Times New Roman" w:eastAsia="仿宋_GB2312" w:cs="Times New Roman"/>
          <w:snapToGrid w:val="0"/>
          <w:color w:val="auto"/>
          <w:kern w:val="0"/>
          <w:sz w:val="32"/>
          <w:szCs w:val="32"/>
          <w:highlight w:val="none"/>
        </w:rPr>
        <w:t>技术研究与开发应用。</w:t>
      </w:r>
    </w:p>
    <w:p w14:paraId="611FA496">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（1）开展高刚性卧式五轴加工中心机床整机重量较同类传统机型降低≥15%，静态刚度≥45 N/μm；线性轴全程定位精度≤0.005 mm/m，重复定位精度≤0.003 mm/m；旋转轴定位精度≤0.003°，重复定位精度≤0.002° ，五轴RTCP精度≤0.03 mm；主轴支持双模式配置：高扭矩模式功率≥60 kW/转速≥12000 r/min，高转速模式功率≥35 kW/转速≥24000 r/min；在典型航空/新能源汽车结构件加工中实现示范应用或产业化。（2）转台定位精度≤±3 arcsec，重复定位精度≤±2 arcsec；反向间隙精度≤±1 arcsec；最高转速≥40 rpm，刹车锁紧力矩≥2000 Nm；防护等级IP67，工作台面跳动≤0.01 mm；完成样机1-2台，实现示范应用或产业化。（3）研制六自由度几何误差同步动态计量校准装置1套；角度测量精度≤0.5 arcsec，线位移测量精度≤0.05 mm，动态响应频率≥100 Hz；校准效率较传统方法提升≥80%；实现示范应用或产业化。</w:t>
      </w:r>
    </w:p>
    <w:p w14:paraId="2BCF5ED4">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99．难加工材料数控精密超声加工与智能装备关键技术（青年科学家项目）</w:t>
      </w:r>
    </w:p>
    <w:p w14:paraId="7010971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重点开展超声主轴集成系统及多材料工艺参数优化方法开发</w:t>
      </w:r>
      <w:r>
        <w:rPr>
          <w:rFonts w:hint="default" w:ascii="Times New Roman" w:hAnsi="Times New Roman" w:eastAsia="仿宋_GB2312" w:cs="Times New Roman"/>
          <w:snapToGrid w:val="0"/>
          <w:color w:val="auto"/>
          <w:kern w:val="0"/>
          <w:sz w:val="32"/>
          <w:szCs w:val="32"/>
          <w:highlight w:val="none"/>
          <w:lang w:eastAsia="zh-CN"/>
        </w:rPr>
        <w:t>、铝合金锻件专用智能机床及加工过程智能感知系统研制</w:t>
      </w:r>
      <w:r>
        <w:rPr>
          <w:rFonts w:hint="default" w:ascii="Times New Roman" w:hAnsi="Times New Roman" w:eastAsia="仿宋_GB2312" w:cs="Times New Roman"/>
          <w:snapToGrid w:val="0"/>
          <w:color w:val="auto"/>
          <w:kern w:val="0"/>
          <w:sz w:val="32"/>
          <w:szCs w:val="32"/>
          <w:highlight w:val="none"/>
        </w:rPr>
        <w:t>等技术研究与开发应用。</w:t>
      </w:r>
    </w:p>
    <w:p w14:paraId="42BAED1D">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（1）超声波主轴频率稳定性偏差≤±0.2%，功率连续可调200W~2000W；线性轴全程定位精度≤0.003 mm/m，重复定位精度≤0.002 mm/m；旋转轴定位精度≤0.002°，重复定位精度≤0.001°，五轴RTCP精度≤0.02 mm；碳纤维复合材料加工表面粗糙度Ra≤0.8μm，分层因子≤1.15；光学玻璃/陶瓷加工崩边尺寸≤8μm，Ra≤0.3μm；加工效率较传统工艺提升≥40%；完成样机1套，实现示范应用或产业化。</w:t>
      </w:r>
      <w:r>
        <w:rPr>
          <w:rFonts w:hint="default" w:ascii="Times New Roman" w:hAnsi="Times New Roman" w:eastAsia="仿宋_GB2312" w:cs="Times New Roman"/>
          <w:snapToGrid w:val="0"/>
          <w:color w:val="auto"/>
          <w:kern w:val="0"/>
          <w:sz w:val="32"/>
          <w:szCs w:val="32"/>
          <w:highlight w:val="none"/>
          <w:lang w:eastAsia="zh-CN"/>
        </w:rPr>
        <w:t>（2）研制专用智能机床样机1台/套，定位精度≤0.002 mm，重复定位精度≤0.001 mm；典型工件综合加工效率提升≥30%，关键工序切削振动降低≥20%；刀具异常识别准确率≥95%；产品表面质量和尺寸一致性满足批量加工要求；开发加工过程监测系统和工艺参数自优化软件各1套；实现示范应用或产业化。</w:t>
      </w:r>
    </w:p>
    <w:p w14:paraId="066B4BF8">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100．高品质功能线缆关键技术</w:t>
      </w:r>
    </w:p>
    <w:p w14:paraId="169A049E">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重点开展核反应堆中子探测器用电缆研发与制备</w:t>
      </w:r>
      <w:r>
        <w:rPr>
          <w:rFonts w:hint="default" w:ascii="Times New Roman" w:hAnsi="Times New Roman" w:eastAsia="仿宋_GB2312" w:cs="Times New Roman"/>
          <w:snapToGrid w:val="0"/>
          <w:color w:val="auto"/>
          <w:kern w:val="0"/>
          <w:sz w:val="32"/>
          <w:szCs w:val="32"/>
          <w:highlight w:val="none"/>
          <w:lang w:eastAsia="zh-CN"/>
        </w:rPr>
        <w:t>、高性能铜包钢屏蔽线缆界面可控制备、高温低弧垂智能型倍容导线</w:t>
      </w:r>
      <w:r>
        <w:rPr>
          <w:rFonts w:hint="default" w:ascii="Times New Roman" w:hAnsi="Times New Roman" w:eastAsia="仿宋_GB2312" w:cs="Times New Roman"/>
          <w:snapToGrid w:val="0"/>
          <w:color w:val="auto"/>
          <w:kern w:val="0"/>
          <w:sz w:val="32"/>
          <w:szCs w:val="32"/>
          <w:highlight w:val="none"/>
        </w:rPr>
        <w:t>等技术研究与开发应用。</w:t>
      </w:r>
    </w:p>
    <w:p w14:paraId="2DE5E263">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核反应堆中子探测器用信号电缆绞距≤250mm；20℃绝缘电阻＞1×10¹³Ω·m、350℃绝缘电阻＞5×10⁹Ω·m；线芯对外壳电容＜300pF/m；电缆表面粗糙度Ra≤0.8μm；室温抗拉强度（Rm）达到 550 MPa 以上，断裂伸长率不低于 30%;研发电缆成套制备技术；实现示范应用或产业化。（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）实现镀层厚度30±5μm、原子扩散深度≥8μm，导电率≥45%IACS、抗拉强度≥600MPa，3GHz电磁屏蔽性能≥80dB；实现示范应用或产业化。（</w:t>
      </w:r>
      <w:r>
        <w:rPr>
          <w:rFonts w:hint="default" w:ascii="Times New Roman" w:hAnsi="Times New Roman" w:eastAsia="仿宋_GB2312" w:cs="Times New Roman"/>
          <w:snapToGrid w:val="0"/>
          <w:color w:val="auto"/>
          <w:kern w:val="0"/>
          <w:sz w:val="32"/>
          <w:szCs w:val="32"/>
          <w:highlight w:val="none"/>
          <w:lang w:val="en-US" w:eastAsia="zh-CN"/>
        </w:rPr>
        <w:t>3</w:t>
      </w:r>
      <w:r>
        <w:rPr>
          <w:rFonts w:hint="default" w:ascii="Times New Roman" w:hAnsi="Times New Roman" w:eastAsia="仿宋_GB2312" w:cs="Times New Roman"/>
          <w:snapToGrid w:val="0"/>
          <w:color w:val="auto"/>
          <w:kern w:val="0"/>
          <w:sz w:val="32"/>
          <w:szCs w:val="32"/>
          <w:highlight w:val="none"/>
          <w:lang w:eastAsia="zh-CN"/>
        </w:rPr>
        <w:t>）载流量较现有产品提高100%以上； 导线的热膨胀系数11.5x10-6/℃-10.5x10-6/℃;采用增容导线5G技术；优良的抗振和抗腐蚀性能,可耐腐蚀、抗台风、抗冰雪、抗沙尘暴等；实现示范应用或产业化。</w:t>
      </w:r>
    </w:p>
    <w:p w14:paraId="07C45923">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101．高端电工装备关键技术（青年科学家项目）</w:t>
      </w:r>
    </w:p>
    <w:p w14:paraId="6C606E82">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重点开展固态变压器用高饱和低损耗铁基纳米晶磁芯</w:t>
      </w:r>
      <w:r>
        <w:rPr>
          <w:rFonts w:hint="default" w:ascii="Times New Roman" w:hAnsi="Times New Roman" w:eastAsia="仿宋_GB2312" w:cs="Times New Roman"/>
          <w:snapToGrid w:val="0"/>
          <w:color w:val="auto"/>
          <w:kern w:val="0"/>
          <w:sz w:val="32"/>
          <w:szCs w:val="32"/>
          <w:highlight w:val="none"/>
          <w:lang w:eastAsia="zh-CN"/>
        </w:rPr>
        <w:t>、高电压干式变压器、免维护混合绝缘子制造技术及成套装备</w:t>
      </w:r>
      <w:r>
        <w:rPr>
          <w:rFonts w:hint="default" w:ascii="Times New Roman" w:hAnsi="Times New Roman" w:eastAsia="仿宋_GB2312" w:cs="Times New Roman"/>
          <w:snapToGrid w:val="0"/>
          <w:color w:val="auto"/>
          <w:kern w:val="0"/>
          <w:sz w:val="32"/>
          <w:szCs w:val="32"/>
          <w:highlight w:val="none"/>
        </w:rPr>
        <w:t>等技术研究与开发应用。</w:t>
      </w:r>
    </w:p>
    <w:p w14:paraId="6D145D67">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面向固态变压器（SST）高频化需求，突破高饱和磁感、低损耗纳米晶材料配方与精密热处理等核心技术，研制系列化高频磁芯。纳米晶材料饱和磁感≥1.25T，100kHz/0.2T条件下磁芯损耗≤50W/kg；建成年产能不低于500吨的磁芯生产线，批量产品性能一致性与可靠性显著提升。建成国内领先的SST专用纳米晶磁芯研发与中试基地；实现示范应用或产业化。（2）局部放电量≤5pC；空载损耗、负载损耗居国内同类产品领先水平；通过防潮、防盐雾、防腐蚀试验及抗振动试验；体积较同容量产品减小30%-40%；完成110kV干式变压器样机，建成中试生产线1条，实现示范应用或产业化。（3）注射量≥4500cc、注射压力≥1300bar、锁模力≥3000kN、开模行程≥500mm、容模高度210-460mm、热板尺寸≥850×1000mm；塑化、注射分级调压，螺杆、料筒分级控温，上下热板控温精度≤±2℃；型坯尺寸偏差≤4mm；产品包胶厚度2-5mm，成品率≥98%；实现示范应用或产业化。</w:t>
      </w:r>
    </w:p>
    <w:p w14:paraId="1C5182E9">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102．高性能模具关键技术</w:t>
      </w:r>
    </w:p>
    <w:p w14:paraId="0DAF50C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重点开展模块化电弧增材复材成型模具制造</w:t>
      </w:r>
      <w:r>
        <w:rPr>
          <w:rFonts w:hint="default" w:ascii="Times New Roman" w:hAnsi="Times New Roman" w:eastAsia="仿宋_GB2312" w:cs="Times New Roman"/>
          <w:snapToGrid w:val="0"/>
          <w:color w:val="auto"/>
          <w:kern w:val="0"/>
          <w:sz w:val="32"/>
          <w:szCs w:val="32"/>
          <w:highlight w:val="none"/>
          <w:lang w:eastAsia="zh-CN"/>
        </w:rPr>
        <w:t>、高强度钢热气胀成形装备</w:t>
      </w:r>
      <w:r>
        <w:rPr>
          <w:rFonts w:hint="default" w:ascii="Times New Roman" w:hAnsi="Times New Roman" w:eastAsia="仿宋_GB2312" w:cs="Times New Roman"/>
          <w:snapToGrid w:val="0"/>
          <w:color w:val="auto"/>
          <w:kern w:val="0"/>
          <w:sz w:val="32"/>
          <w:szCs w:val="32"/>
          <w:highlight w:val="none"/>
        </w:rPr>
        <w:t>等技术研究与开发应用。</w:t>
      </w:r>
    </w:p>
    <w:p w14:paraId="545C0FF4">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模具模块化拼接定位精度≤±0.02mm；电弧增材型面平面度≤0.03mm/m；模具制造周期缩短60%，材料利用率提升至85%以上；装配后精加工余量均匀度误差＜0.015mm。形成成套制造技术，实现示范应用或产业化。（2）模具型腔表面温度均匀性≤±10℃；多腔模具合模压力误差≤5%；模具型面加工精度±0.01mm；产品成型精度±0.5mm；示范线生产节拍≤45秒/冲次；产品合格率≥99%；产品抗拉强度≥1500MPa，屈服强度≥900MPa；实现示范应用或产业化。</w:t>
      </w:r>
    </w:p>
    <w:p w14:paraId="41662DC2">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103．高性能基础件关键技术</w:t>
      </w:r>
    </w:p>
    <w:p w14:paraId="02B52822">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重点开展无油螺杆/无油水润滑空压机</w:t>
      </w:r>
      <w:r>
        <w:rPr>
          <w:rFonts w:hint="default" w:ascii="Times New Roman" w:hAnsi="Times New Roman" w:eastAsia="仿宋_GB2312" w:cs="Times New Roman"/>
          <w:snapToGrid w:val="0"/>
          <w:color w:val="auto"/>
          <w:kern w:val="0"/>
          <w:sz w:val="32"/>
          <w:szCs w:val="32"/>
          <w:highlight w:val="none"/>
          <w:lang w:eastAsia="zh-CN"/>
        </w:rPr>
        <w:t>、双阀双作用抽油泵系统、干式多级爪型真空泵</w:t>
      </w:r>
      <w:r>
        <w:rPr>
          <w:rFonts w:hint="default" w:ascii="Times New Roman" w:hAnsi="Times New Roman" w:eastAsia="仿宋_GB2312" w:cs="Times New Roman"/>
          <w:snapToGrid w:val="0"/>
          <w:color w:val="auto"/>
          <w:kern w:val="0"/>
          <w:sz w:val="32"/>
          <w:szCs w:val="32"/>
          <w:highlight w:val="none"/>
        </w:rPr>
        <w:t>等技术研究与开发应用。</w:t>
      </w:r>
    </w:p>
    <w:p w14:paraId="651E9E1B">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（1）无油螺杆空压机、无油水润滑空压机达到国家一级能效标准；压缩效率提升10%以上，整机噪声≤65dB (A)，无油泄漏率为0，核心部件寿命提升20%；形成成套制造技术，实现示范应用或产业化。（2）泵径Φ28mm，挂泵深度1200m，额定功率18kW，冲次5.2次/分钟，排量由6m³/h提升至10~12m³/h；系统泵效达40%~60%；较传统游梁式抽油机节能30%以上，减重80%，占地减少70%；检泵周期1~3年，整机使用寿命10年以上；井下适应温度150℃、压力30MPa；建成样机及智能控制系统，实现示范应用或产业化。（3）整机噪声≤65dB(A)；单级极限真空度≤50Pa，三级泵≤1Pa；容积效率提升≥10%，MTBF≥20000h；形成成套产品设计能力，覆盖单、双、三级的全系列爪泵数字化设计图纸与工艺规范；实现示范应用或产业化。</w:t>
      </w:r>
    </w:p>
    <w:p w14:paraId="66121C52">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104．精密隔振与减震系统关键技术</w:t>
      </w:r>
    </w:p>
    <w:p w14:paraId="72BCFA26">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重点开展超大尺寸精密隔振平台</w:t>
      </w:r>
      <w:r>
        <w:rPr>
          <w:rFonts w:hint="default" w:ascii="Times New Roman" w:hAnsi="Times New Roman" w:eastAsia="仿宋_GB2312" w:cs="Times New Roman"/>
          <w:snapToGrid w:val="0"/>
          <w:color w:val="auto"/>
          <w:kern w:val="0"/>
          <w:sz w:val="32"/>
          <w:szCs w:val="32"/>
          <w:highlight w:val="none"/>
          <w:lang w:eastAsia="zh-CN"/>
        </w:rPr>
        <w:t>、变刚度/阻尼的空气复合电子减震器</w:t>
      </w:r>
      <w:r>
        <w:rPr>
          <w:rFonts w:hint="default" w:ascii="Times New Roman" w:hAnsi="Times New Roman" w:eastAsia="仿宋_GB2312" w:cs="Times New Roman"/>
          <w:snapToGrid w:val="0"/>
          <w:color w:val="auto"/>
          <w:kern w:val="0"/>
          <w:sz w:val="32"/>
          <w:szCs w:val="32"/>
          <w:highlight w:val="none"/>
        </w:rPr>
        <w:t>等技术研究与开发应用。</w:t>
      </w:r>
    </w:p>
    <w:p w14:paraId="407D0A10">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研制6米级超大尺寸隔振平台，振动隔离效率在10~100Hz频段内达到95%，单台光学平台最大承载能力达5吨；实现示范应用或产业化。（2）实现空气复合电子减震器刚度两级可调与阻尼无级可变，空气弹簧橡胶气囊剥离力≥6000N/m;最大、最小刚度比≥1.4；连续可变阻尼减震器最大阻尼、最小阻尼比≥3；精密电液比例阀动态响应时间≤30ms；实现示范应用或产业化。</w:t>
      </w:r>
    </w:p>
    <w:p w14:paraId="253F95D2">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105．智能物流与起重装备关键技术</w:t>
      </w:r>
    </w:p>
    <w:p w14:paraId="3D0187EC">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重点开展集装箱智能物流装卸装备</w:t>
      </w:r>
      <w:r>
        <w:rPr>
          <w:rFonts w:hint="default" w:ascii="Times New Roman" w:hAnsi="Times New Roman" w:eastAsia="仿宋_GB2312" w:cs="Times New Roman"/>
          <w:snapToGrid w:val="0"/>
          <w:color w:val="auto"/>
          <w:kern w:val="0"/>
          <w:sz w:val="32"/>
          <w:szCs w:val="32"/>
          <w:highlight w:val="none"/>
          <w:lang w:eastAsia="zh-CN"/>
        </w:rPr>
        <w:t>、多传感融合与主动防摆的智能塔式起重机等</w:t>
      </w:r>
      <w:r>
        <w:rPr>
          <w:rFonts w:hint="default" w:ascii="Times New Roman" w:hAnsi="Times New Roman" w:eastAsia="仿宋_GB2312" w:cs="Times New Roman"/>
          <w:snapToGrid w:val="0"/>
          <w:color w:val="auto"/>
          <w:kern w:val="0"/>
          <w:sz w:val="32"/>
          <w:szCs w:val="32"/>
          <w:highlight w:val="none"/>
        </w:rPr>
        <w:t>研究与</w:t>
      </w:r>
      <w:r>
        <w:rPr>
          <w:rFonts w:hint="default" w:ascii="Times New Roman" w:hAnsi="Times New Roman" w:eastAsia="仿宋_GB2312" w:cs="Times New Roman"/>
          <w:snapToGrid w:val="0"/>
          <w:color w:val="auto"/>
          <w:kern w:val="0"/>
          <w:sz w:val="32"/>
          <w:szCs w:val="32"/>
          <w:highlight w:val="none"/>
          <w:lang w:eastAsia="zh-CN"/>
        </w:rPr>
        <w:t>开发</w:t>
      </w:r>
      <w:r>
        <w:rPr>
          <w:rFonts w:hint="default" w:ascii="Times New Roman" w:hAnsi="Times New Roman" w:eastAsia="仿宋_GB2312" w:cs="Times New Roman"/>
          <w:snapToGrid w:val="0"/>
          <w:color w:val="auto"/>
          <w:kern w:val="0"/>
          <w:sz w:val="32"/>
          <w:szCs w:val="32"/>
          <w:highlight w:val="none"/>
        </w:rPr>
        <w:t>应用。</w:t>
      </w:r>
    </w:p>
    <w:p w14:paraId="2360B03A">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实现集装箱空间智能感知与三维动态建模，具备集装箱强弱光工况下结构异形识别与尺寸测量，自动生成待装货物智能装箱排布方案，空间利用率≥91%；根据装箱排布方案自动生成码垛堆叠方案与工艺流程，层间堆叠一致性误差≤±10mm；可实现货物居中装填，两侧间隙差≤±25mm，货物破损率≤0.01%；实现集装箱装填高效无人化作业，作业效率较人工方式提升300%以上；集装箱装卸作业全流程数据、堆叠状态、设备工况通过工业物联网、云计算、数字孪生技术实现原始数据采集与处理、大数据分析，构建装卸设备智能体与大模型应用，实现设备故障AI诊断与预测性维护；研发成套装备制造技术，实现示范应用或产业化，示范应用基地不少于5个。（2）独立起升高度≥98m，最大起升重量160t，起重臂长90m；70m变幅吊重≥45t，构件综合定位精度≤50mm，摆动幅值抑制率≥70%，操控时延≤300ms。具备成套制造能力，实现示范应用或产业化。</w:t>
      </w:r>
    </w:p>
    <w:p w14:paraId="7A82477B">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106．数智化工程机械关键技术</w:t>
      </w:r>
    </w:p>
    <w:p w14:paraId="18CCB53B">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重点开展多囊体智能协同注浆变形整治装备</w:t>
      </w:r>
      <w:r>
        <w:rPr>
          <w:rFonts w:hint="default" w:ascii="Times New Roman" w:hAnsi="Times New Roman" w:eastAsia="仿宋_GB2312" w:cs="Times New Roman"/>
          <w:snapToGrid w:val="0"/>
          <w:color w:val="auto"/>
          <w:kern w:val="0"/>
          <w:sz w:val="32"/>
          <w:szCs w:val="32"/>
          <w:highlight w:val="none"/>
          <w:lang w:eastAsia="zh-CN"/>
        </w:rPr>
        <w:t>、基于岩石荷载自适应的凿岩机高效破岩技术、超大型高效节能立环脉动高梯度磁选成套装备等</w:t>
      </w:r>
      <w:r>
        <w:rPr>
          <w:rFonts w:hint="default" w:ascii="Times New Roman" w:hAnsi="Times New Roman" w:eastAsia="仿宋_GB2312" w:cs="Times New Roman"/>
          <w:snapToGrid w:val="0"/>
          <w:color w:val="auto"/>
          <w:kern w:val="0"/>
          <w:sz w:val="32"/>
          <w:szCs w:val="32"/>
          <w:highlight w:val="none"/>
        </w:rPr>
        <w:t>技术研究与开发应用。</w:t>
      </w:r>
    </w:p>
    <w:p w14:paraId="757C284D">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黑体" w:cs="Times New Roman"/>
          <w:b w:val="0"/>
          <w:bCs w:val="0"/>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变形监测设备采样频率0–50Hz可调，监测距离0–200m，远距离位移精度≤1mm；单台同时识别并解算≥20个靶标的二维位移数据；支持太阳能离线供电。智能球阀开度连续可调（0~100%），控制精度≤±1%FS，响应时间≤2秒；可调节注浆速度范围0~50 L/min；阀体耐压≥2MPa。整治范围控制精度：毫米级（≤1mm）可调，整治效果达标率≥95%。研制智能囊体注浆成套装备样机，形成融合机器视觉监测数据的闭环控制算法软件；实现示范应用或产业化。（2）凿岩机冲击功率≥33kW，冲击频率≥40 Hz，冲击能≥825kJ，可适配硬岩工况120mm以上各类大孔径矿山开采的高效作业；实现根据岩性变化，自主调节冲击行程，并对冲击能和冲击频率的自动调控；实现示范应用或产业化。（3）研制超大型立环脉动高梯度磁选成套装备样机，单机处理能力700~1000 t/h，背景磁感应强度≥1.3 T，处理金属矿单吨矿石综合能耗≤0.25 kWh/t；配套液位自动调节、二次强力冲洗和集成式冷却水循环系统并稳定运行；实现示范应用或产业化。</w:t>
      </w:r>
    </w:p>
    <w:p w14:paraId="51CFBFD2">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107．高端能源装备关键技术</w:t>
      </w:r>
    </w:p>
    <w:p w14:paraId="0F015828">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重点开展面向绿色燃料制备的高性能生物质气化炉</w:t>
      </w:r>
      <w:r>
        <w:rPr>
          <w:rFonts w:hint="default" w:ascii="Times New Roman" w:hAnsi="Times New Roman" w:eastAsia="仿宋_GB2312" w:cs="Times New Roman"/>
          <w:snapToGrid w:val="0"/>
          <w:color w:val="auto"/>
          <w:kern w:val="0"/>
          <w:sz w:val="32"/>
          <w:szCs w:val="32"/>
          <w:highlight w:val="none"/>
          <w:lang w:eastAsia="zh-CN"/>
        </w:rPr>
        <w:t>、高效磁悬浮高速风机</w:t>
      </w:r>
      <w:r>
        <w:rPr>
          <w:rFonts w:hint="eastAsia" w:ascii="Times New Roman" w:hAnsi="Times New Roman" w:eastAsia="仿宋_GB2312" w:cs="Times New Roman"/>
          <w:snapToGrid w:val="0"/>
          <w:color w:val="auto"/>
          <w:kern w:val="0"/>
          <w:sz w:val="32"/>
          <w:szCs w:val="32"/>
          <w:highlight w:val="none"/>
          <w:lang w:eastAsia="zh-CN"/>
        </w:rPr>
        <w:t>、多模态自主决策光储直柔电算路由供电成套装备</w:t>
      </w:r>
      <w:r>
        <w:rPr>
          <w:rFonts w:hint="default" w:ascii="Times New Roman" w:hAnsi="Times New Roman" w:eastAsia="仿宋_GB2312" w:cs="Times New Roman"/>
          <w:snapToGrid w:val="0"/>
          <w:color w:val="auto"/>
          <w:kern w:val="0"/>
          <w:sz w:val="32"/>
          <w:szCs w:val="32"/>
          <w:highlight w:val="none"/>
        </w:rPr>
        <w:t>等技术研究与开发应用。</w:t>
      </w:r>
    </w:p>
    <w:p w14:paraId="320B6235">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生物质燃气替代率≥90%；气化效率≥90%，燃气热值≥5.6MJ/Nm³，焦油含量＜200mg/Nm³；连续稳定运行≥168小时；实现示范应用或产业化。（2）突破磁悬浮高速风机高速永磁动力系统、多物理场协同优化、主动磁悬浮控制、高效气动设计及系统集成等关键技术，建立磁悬浮高速流体装备设计、制造、测试与评价技术体系；转速≥30000 r/min，整机效率≥90%，综合节能率≥20%，转子悬浮偏差≤10 μm，连续稳定运行≥3000 h；实现示范应用或产业化。</w:t>
      </w:r>
      <w:r>
        <w:rPr>
          <w:rFonts w:hint="eastAsia" w:ascii="Times New Roman" w:hAnsi="Times New Roman" w:eastAsia="仿宋_GB2312" w:cs="Times New Roman"/>
          <w:snapToGrid w:val="0"/>
          <w:color w:val="auto"/>
          <w:kern w:val="0"/>
          <w:sz w:val="32"/>
          <w:szCs w:val="32"/>
          <w:highlight w:val="none"/>
          <w:lang w:val="en-US" w:eastAsia="zh-CN" w:bidi="ar-SA"/>
        </w:rPr>
        <w:t>（3）研制多端口能量路由器设备1-2台套，能量路由器直流端口电压等级不低于750V，整机峰值效率不低于95%，响应时间不超过50ms；支持低功率、中功率、高功率不同运行模态的平滑切换和离并网切换，模态切换时间不超过100ms；实现示范应用或产业化。</w:t>
      </w:r>
    </w:p>
    <w:p w14:paraId="40320776">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bidi="ar-SA"/>
        </w:rPr>
        <w:t>108</w:t>
      </w:r>
      <w:r>
        <w:rPr>
          <w:rFonts w:hint="default" w:ascii="Times New Roman" w:hAnsi="Times New Roman" w:eastAsia="仿宋_GB2312" w:cs="Times New Roman"/>
          <w:b/>
          <w:bCs/>
          <w:snapToGrid w:val="0"/>
          <w:color w:val="auto"/>
          <w:kern w:val="0"/>
          <w:sz w:val="32"/>
          <w:szCs w:val="32"/>
          <w:highlight w:val="none"/>
          <w:lang w:val="en-US" w:eastAsia="zh-CN"/>
        </w:rPr>
        <w:t>．电子信息用装备关键技术</w:t>
      </w:r>
    </w:p>
    <w:p w14:paraId="7C6D93AF">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重点开展半导体先进制程涂胶显影关键技术及装备</w:t>
      </w:r>
      <w:r>
        <w:rPr>
          <w:rFonts w:hint="default" w:ascii="Times New Roman" w:hAnsi="Times New Roman" w:eastAsia="仿宋_GB2312" w:cs="Times New Roman"/>
          <w:snapToGrid w:val="0"/>
          <w:color w:val="auto"/>
          <w:kern w:val="0"/>
          <w:sz w:val="32"/>
          <w:szCs w:val="32"/>
          <w:highlight w:val="none"/>
          <w:lang w:eastAsia="zh-CN"/>
        </w:rPr>
        <w:t>、热丝辅助原子层沉积金属化合物薄膜关键技术及装备、高密度封装互连微纳增材制造关键技术及装备</w:t>
      </w:r>
      <w:r>
        <w:rPr>
          <w:rFonts w:hint="default" w:ascii="Times New Roman" w:hAnsi="Times New Roman" w:eastAsia="仿宋_GB2312" w:cs="Times New Roman"/>
          <w:snapToGrid w:val="0"/>
          <w:color w:val="auto"/>
          <w:kern w:val="0"/>
          <w:sz w:val="32"/>
          <w:szCs w:val="32"/>
          <w:highlight w:val="none"/>
        </w:rPr>
        <w:t>等开发应用。</w:t>
      </w:r>
    </w:p>
    <w:p w14:paraId="46229B55">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（1）开发半导体先进制程涂胶显影装备样机1台，实现光刻胶喷涂量1~8cc，精度±0.1cc；涂胶厚度均匀性：片内±0.8nm，光刻胶喷嘴温度范围18~27℃，控温±0.2℃;热板温度范围50~150℃时控温精度±0.3℃; 150~200℃范围时控温精度±0.5℃；旋转马达速度及精度：范围0~5000rpm、精度≤±1rpm；支持12寸晶圆涂胶显影，制程达到45nm；实现示范应用或产业化。（2）研制热丝辅助原子层沉积金属化合物薄膜装备 1 套，实现150–300℃低温沉积；膜厚均匀性±2%，薄膜无金属团聚或析出；热丝系统稳定可靠，连续运行≥72 小时。实现示范应用或产业化。（3）研制出工业级高密度封装互连用多喷头阵列微纳增材制造装备1台套，实现最小打印线宽≤15μm、最大打印速度≥100 mm/s、喷头视觉定位偏差≤±3μm；支持三维曲面共形打印，适配导电油墨粘度：0-1000cP；实现示范应用或产业化。</w:t>
      </w:r>
    </w:p>
    <w:p w14:paraId="57355D11">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109．半导体装备用关键部件与材料制备技术（青年科学家项目）</w:t>
      </w:r>
    </w:p>
    <w:p w14:paraId="0BFE74FB">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重点开展双面CMP设备用大尺寸陶瓷盘、半导体用大尺寸氧化钇陶瓷件</w:t>
      </w:r>
      <w:r>
        <w:rPr>
          <w:rFonts w:hint="default" w:ascii="Times New Roman" w:hAnsi="Times New Roman" w:eastAsia="仿宋_GB2312" w:cs="Times New Roman"/>
          <w:snapToGrid w:val="0"/>
          <w:color w:val="auto"/>
          <w:kern w:val="0"/>
          <w:sz w:val="32"/>
          <w:szCs w:val="32"/>
          <w:highlight w:val="none"/>
          <w:lang w:eastAsia="zh-CN"/>
        </w:rPr>
        <w:t>、高频感应加热电源</w:t>
      </w:r>
      <w:r>
        <w:rPr>
          <w:rFonts w:hint="default" w:ascii="Times New Roman" w:hAnsi="Times New Roman" w:eastAsia="仿宋_GB2312" w:cs="Times New Roman"/>
          <w:snapToGrid w:val="0"/>
          <w:color w:val="auto"/>
          <w:kern w:val="0"/>
          <w:sz w:val="32"/>
          <w:szCs w:val="32"/>
          <w:highlight w:val="none"/>
        </w:rPr>
        <w:t>等技术研究与开发应用。</w:t>
      </w:r>
    </w:p>
    <w:p w14:paraId="591C6053">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针对大尺寸陶瓷盘加工精度控制技术，实现与现有双面研磨机的无缝适配，替代金属盘，满足高端加工精度需求；实现纯度：≥99.7%；莫氏硬度：9；直径：640-1154mm；厚度：20-50mm；抗弯强度：450MPa；平面度：＜5μm；平行度：＜5μm；Ra:可15nm-0.4μm范围内定制。实现示范应用或产业化。（2）开发大尺寸氧化钇陶瓷烧结工艺，实现氧化钇陶瓷密度3.9g/cm</w:t>
      </w:r>
      <w:r>
        <w:rPr>
          <w:rFonts w:hint="default" w:ascii="Times New Roman" w:hAnsi="Times New Roman" w:eastAsia="仿宋_GB2312" w:cs="Times New Roman"/>
          <w:snapToGrid w:val="0"/>
          <w:color w:val="auto"/>
          <w:kern w:val="0"/>
          <w:sz w:val="32"/>
          <w:szCs w:val="32"/>
          <w:highlight w:val="none"/>
          <w:vertAlign w:val="superscript"/>
          <w:lang w:val="en-US" w:eastAsia="zh-CN" w:bidi="ar-SA"/>
        </w:rPr>
        <w:t>3</w:t>
      </w:r>
      <w:r>
        <w:rPr>
          <w:rFonts w:hint="default" w:ascii="Times New Roman" w:hAnsi="Times New Roman" w:eastAsia="仿宋_GB2312" w:cs="Times New Roman"/>
          <w:snapToGrid w:val="0"/>
          <w:color w:val="auto"/>
          <w:kern w:val="0"/>
          <w:sz w:val="32"/>
          <w:szCs w:val="32"/>
          <w:highlight w:val="none"/>
          <w:lang w:val="en-US" w:eastAsia="zh-CN" w:bidi="ar-SA"/>
        </w:rPr>
        <w:t>；直径400-600mm；厚度10-30mm；维氏硬度6.0；弯曲强度130MPa；线膨胀系数8×10</w:t>
      </w:r>
      <w:r>
        <w:rPr>
          <w:rFonts w:hint="default" w:ascii="Times New Roman" w:hAnsi="Times New Roman" w:eastAsia="仿宋_GB2312" w:cs="Times New Roman"/>
          <w:snapToGrid w:val="0"/>
          <w:color w:val="auto"/>
          <w:kern w:val="0"/>
          <w:sz w:val="32"/>
          <w:szCs w:val="32"/>
          <w:highlight w:val="none"/>
          <w:vertAlign w:val="superscript"/>
          <w:lang w:val="en-US" w:eastAsia="zh-CN" w:bidi="ar-SA"/>
        </w:rPr>
        <w:t>-6</w:t>
      </w:r>
      <w:r>
        <w:rPr>
          <w:rFonts w:hint="default" w:ascii="Times New Roman" w:hAnsi="Times New Roman" w:eastAsia="仿宋_GB2312" w:cs="Times New Roman"/>
          <w:snapToGrid w:val="0"/>
          <w:color w:val="auto"/>
          <w:kern w:val="0"/>
          <w:sz w:val="32"/>
          <w:szCs w:val="32"/>
          <w:highlight w:val="none"/>
          <w:lang w:val="en-US" w:eastAsia="zh-CN" w:bidi="ar-SA"/>
        </w:rPr>
        <w:t>K-1；热导率14W/(m·K)，介电常数11。实现示范应用或产业化。（3）开发三代半导体功率器件的高功率密度高频电磁感应加热电源样机1台，实现逆变调节频率≥200KHz（±0.5%），直流斩波频率≥100KHz（±1%），电源功率密度≥50kW/L，最大输出电流≥500A，负载调整率≤±0.1%，电压波动率≤±0.05%，动态响应≤1ms，频率跟踪误差≤±0.2%，提升谐振效率5%以上，温域（-55℃~200℃），输入功率因数≥0.99，介电强度≥3500 VRMS，整机效率≥92%；SiC/GaN器件在≥1500V、≥100kHz工况下循环寿命≥105次，失效阈值漂移量≤10%，输出功率器件失效数据库及智能可靠性预测模型，准确率≥90%。实现示范应用或产业化。</w:t>
      </w:r>
    </w:p>
    <w:p w14:paraId="4754A685">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110．关键零部件先进加工工艺技术</w:t>
      </w:r>
    </w:p>
    <w:p w14:paraId="105B410F">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重点开展非对称异型管先进成型技术</w:t>
      </w:r>
      <w:r>
        <w:rPr>
          <w:rFonts w:hint="default" w:ascii="Times New Roman" w:hAnsi="Times New Roman" w:eastAsia="仿宋_GB2312" w:cs="Times New Roman"/>
          <w:snapToGrid w:val="0"/>
          <w:color w:val="auto"/>
          <w:kern w:val="0"/>
          <w:sz w:val="32"/>
          <w:szCs w:val="32"/>
          <w:highlight w:val="none"/>
          <w:lang w:eastAsia="zh-CN"/>
        </w:rPr>
        <w:t>、激光同步宽域复合铣削加工</w:t>
      </w:r>
      <w:r>
        <w:rPr>
          <w:rFonts w:hint="default" w:ascii="Times New Roman" w:hAnsi="Times New Roman" w:eastAsia="仿宋_GB2312" w:cs="Times New Roman"/>
          <w:snapToGrid w:val="0"/>
          <w:color w:val="auto"/>
          <w:kern w:val="0"/>
          <w:sz w:val="32"/>
          <w:szCs w:val="32"/>
          <w:highlight w:val="none"/>
        </w:rPr>
        <w:t>等技术研究与开发应用。</w:t>
      </w:r>
    </w:p>
    <w:p w14:paraId="69D81886">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研发非对称异型管内高压整体成形技术，使铝合金、不锈钢等三通管减少2条轴向焊缝；研制管径为50mm非对称异型管成形模具2套，Φ50×1mm铝合金非对称异型管6件、Φ50×1.5mm铝合金非对称异型管6件；提高非对称异型管成形质量，壁厚减薄率≤15%，椭圆度≤6%，支管直线高度＞10mm。实现示范应用或产业化。（2）开发面向宽域扫描的激光辅助铣削加工方法及工艺，实现激光动态整形热场有效面积≥20mm×10mm，形成基于加工参数关联导向的激光路径扫描规划虚拟显示软件1个，开发激光辅助铣削加工验证装置1套，采用激光辅助加工技术后切削力降低≥30%。实现示范应用或产业化。</w:t>
      </w:r>
    </w:p>
    <w:p w14:paraId="482259ED">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bidi="ar-SA"/>
        </w:rPr>
        <w:t>111</w:t>
      </w:r>
      <w:r>
        <w:rPr>
          <w:rFonts w:hint="default" w:ascii="Times New Roman" w:hAnsi="Times New Roman" w:eastAsia="仿宋_GB2312" w:cs="Times New Roman"/>
          <w:b/>
          <w:bCs/>
          <w:snapToGrid w:val="0"/>
          <w:color w:val="auto"/>
          <w:kern w:val="0"/>
          <w:sz w:val="32"/>
          <w:szCs w:val="32"/>
          <w:highlight w:val="none"/>
          <w:lang w:val="en-US" w:eastAsia="zh-CN"/>
        </w:rPr>
        <w:t>．制造过程数字孪生与网络协同技术</w:t>
      </w:r>
    </w:p>
    <w:p w14:paraId="10D3D54A">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重点开展电驱系统高保真数字孪生模型与虚实协同标定平台</w:t>
      </w:r>
      <w:r>
        <w:rPr>
          <w:rFonts w:hint="default" w:ascii="Times New Roman" w:hAnsi="Times New Roman" w:eastAsia="仿宋_GB2312" w:cs="Times New Roman"/>
          <w:snapToGrid w:val="0"/>
          <w:color w:val="auto"/>
          <w:kern w:val="0"/>
          <w:sz w:val="32"/>
          <w:szCs w:val="32"/>
          <w:highlight w:val="none"/>
          <w:lang w:eastAsia="zh-CN"/>
        </w:rPr>
        <w:t>、柔性制造⼯业互联⽹平台、焊装产线数字孪生场景及虚拟调试系统</w:t>
      </w:r>
      <w:r>
        <w:rPr>
          <w:rFonts w:hint="default" w:ascii="Times New Roman" w:hAnsi="Times New Roman" w:eastAsia="仿宋_GB2312" w:cs="Times New Roman"/>
          <w:snapToGrid w:val="0"/>
          <w:color w:val="auto"/>
          <w:kern w:val="0"/>
          <w:sz w:val="32"/>
          <w:szCs w:val="32"/>
          <w:highlight w:val="none"/>
        </w:rPr>
        <w:t>等技术研究与开发应用。</w:t>
      </w:r>
    </w:p>
    <w:p w14:paraId="444CAE7B">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（1）支持电驱系统转速范围0~25000 rpm；数字孪生模型关键特征映射精度≥95%；台架测试与数字孪生仿真结果偏差（效率、峰值扭矩）≤5%；实物台架标定综合时长缩短至2.5周以内；DV测试周期缩短至3个月以内；形成标定验证技术标准或规范≥2项；实现示范应用或产业化。（2）建成覆盖特定产业全工序工业互联网平台1个，接入企业≥100家，设备数据采集率≥99%，数字孪生覆盖产线≥10条，订单排产效率提升≥30%， 设备综合效率OEE提升≥20%，订单交付周期缩短≥25%；形成工业互联网平台软件产品1套；带动100家以上中小企业数字化升级。（3）虚拟场景与现场布局、运动参数1:1还原；机器人重复定位仿真误差≤±1 mm；全量IO信号双向通讯零丢包；连续50次自动循环无逻辑死锁、无运动干涉；四级安全区域分级响应逻辑100%符合安全规范；现场调试周期缩短≥60%；实现示范应用或产业化。</w:t>
      </w:r>
    </w:p>
    <w:p w14:paraId="0A81DA11">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112．大型装备制造过程智能检测与质量管控技术（青年科学家项目）</w:t>
      </w:r>
    </w:p>
    <w:p w14:paraId="138ED47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重点开展特高压电瓷制造质量多模态检测与自优化模型研发</w:t>
      </w:r>
      <w:r>
        <w:rPr>
          <w:rFonts w:hint="default" w:ascii="Times New Roman" w:hAnsi="Times New Roman" w:eastAsia="仿宋_GB2312" w:cs="Times New Roman"/>
          <w:snapToGrid w:val="0"/>
          <w:color w:val="auto"/>
          <w:kern w:val="0"/>
          <w:sz w:val="32"/>
          <w:szCs w:val="32"/>
          <w:highlight w:val="none"/>
          <w:lang w:eastAsia="zh-CN"/>
        </w:rPr>
        <w:t>、新能源汽车热管理系统涡旋压缩机</w:t>
      </w:r>
      <w:r>
        <w:rPr>
          <w:rFonts w:hint="default" w:ascii="Times New Roman" w:hAnsi="Times New Roman" w:eastAsia="仿宋_GB2312" w:cs="Times New Roman"/>
          <w:snapToGrid w:val="0"/>
          <w:color w:val="auto"/>
          <w:kern w:val="0"/>
          <w:sz w:val="32"/>
          <w:szCs w:val="32"/>
          <w:highlight w:val="none"/>
        </w:rPr>
        <w:t>等技术研究与开发应用。</w:t>
      </w:r>
    </w:p>
    <w:p w14:paraId="095C9A9A">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（1）三维轮廓检测精度≤±0.05 mm，坯件壁厚等检测精度≤0.03 mm，最高扫描速率710万次/s；点云与CAD模型自动比对时间≤180 s/件；釉层厚度检测精度≤0.01 mm；质量风险AUC≥0.95，异常溯源准确率≥98%；适配≥3个关键工序，实现示范应用或产业化。（2）涡旋动静盘轮廓精度≤±5μm；重复定位精度≤1μm，开发微弧氧化绿色表面处理工艺1套，膜层硬度HV≥600，能耗降低≥35%，废水减排≥80%；工作温区-25℃ ~ 50℃；工作转速800 rpm ~ 8600 r/min；容积效率≥ 90%；综合运行寿命≥8000 小时；实现示范应用或产业化。</w:t>
      </w:r>
    </w:p>
    <w:p w14:paraId="01E40D85">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113．新能源商用车NVH数字化预测与智能控制技术（青年科学家项目）</w:t>
      </w:r>
    </w:p>
    <w:p w14:paraId="6A9B754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重点开展外流场气动噪声智能预测模型</w:t>
      </w:r>
      <w:r>
        <w:rPr>
          <w:rFonts w:hint="default" w:ascii="Times New Roman" w:hAnsi="Times New Roman" w:eastAsia="仿宋_GB2312" w:cs="Times New Roman"/>
          <w:snapToGrid w:val="0"/>
          <w:color w:val="auto"/>
          <w:kern w:val="0"/>
          <w:sz w:val="32"/>
          <w:szCs w:val="32"/>
          <w:highlight w:val="none"/>
          <w:lang w:eastAsia="zh-CN"/>
        </w:rPr>
        <w:t>、座舱声学智能体与多模态场景自适应集成系统</w:t>
      </w:r>
      <w:r>
        <w:rPr>
          <w:rFonts w:hint="default" w:ascii="Times New Roman" w:hAnsi="Times New Roman" w:eastAsia="仿宋_GB2312" w:cs="Times New Roman"/>
          <w:snapToGrid w:val="0"/>
          <w:color w:val="auto"/>
          <w:kern w:val="0"/>
          <w:sz w:val="32"/>
          <w:szCs w:val="32"/>
          <w:highlight w:val="none"/>
        </w:rPr>
        <w:t>等技术研究与开发应用。</w:t>
      </w:r>
    </w:p>
    <w:p w14:paraId="1206FDD0">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建成覆盖≥30款车型的风噪基准数据库，完成≥3款车型风洞试验验证；AI气动噪声预测精度≥90%（与高保真CFD对比）；预测计算时间较传统CFD缩短≥90%；跨车型泛化误差≤10%；实现示范应用或产业化。（2）场景分类准确率≥90%，推理延迟&lt;50 ms；空间声源定位误差≤3°，主观音质评分（MUSHRA）提升≥30%；车内指定区域路噪降低≥4 dB(A)；形成端到端智能座舱声学集成系统1套；实现示范应用或产业化。</w:t>
      </w:r>
    </w:p>
    <w:p w14:paraId="35E757E9">
      <w:pPr>
        <w:keepNext w:val="0"/>
        <w:keepLines w:val="0"/>
        <w:pageBreakBefore w:val="0"/>
        <w:widowControl w:val="0"/>
        <w:numPr>
          <w:ilvl w:val="0"/>
          <w:numId w:val="5"/>
        </w:numPr>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黑体" w:cs="Times New Roman"/>
          <w:b w:val="0"/>
          <w:bCs w:val="0"/>
          <w:snapToGrid w:val="0"/>
          <w:color w:val="auto"/>
          <w:kern w:val="0"/>
          <w:sz w:val="32"/>
          <w:szCs w:val="32"/>
          <w:highlight w:val="none"/>
          <w:lang w:val="en-US" w:eastAsia="zh-CN"/>
        </w:rPr>
      </w:pPr>
      <w:r>
        <w:rPr>
          <w:rFonts w:hint="default" w:ascii="Times New Roman" w:hAnsi="Times New Roman" w:eastAsia="黑体" w:cs="Times New Roman"/>
          <w:b w:val="0"/>
          <w:bCs w:val="0"/>
          <w:snapToGrid w:val="0"/>
          <w:color w:val="auto"/>
          <w:kern w:val="0"/>
          <w:sz w:val="32"/>
          <w:szCs w:val="32"/>
          <w:highlight w:val="none"/>
          <w:lang w:val="en-US" w:eastAsia="zh-CN"/>
        </w:rPr>
        <w:t>先进航空器</w:t>
      </w:r>
      <w:r>
        <w:rPr>
          <w:rFonts w:hint="eastAsia" w:ascii="Times New Roman" w:hAnsi="Times New Roman" w:eastAsia="黑体" w:cs="Times New Roman"/>
          <w:b w:val="0"/>
          <w:bCs w:val="0"/>
          <w:snapToGrid w:val="0"/>
          <w:color w:val="auto"/>
          <w:kern w:val="0"/>
          <w:sz w:val="32"/>
          <w:szCs w:val="32"/>
          <w:highlight w:val="none"/>
          <w:lang w:val="en-US" w:eastAsia="zh-CN"/>
        </w:rPr>
        <w:t>研发</w:t>
      </w:r>
      <w:r>
        <w:rPr>
          <w:rFonts w:hint="default" w:ascii="Times New Roman" w:hAnsi="Times New Roman" w:eastAsia="黑体" w:cs="Times New Roman"/>
          <w:b w:val="0"/>
          <w:bCs w:val="0"/>
          <w:snapToGrid w:val="0"/>
          <w:color w:val="auto"/>
          <w:kern w:val="0"/>
          <w:sz w:val="32"/>
          <w:szCs w:val="32"/>
          <w:highlight w:val="none"/>
          <w:lang w:val="en-US" w:eastAsia="zh-CN"/>
        </w:rPr>
        <w:t>及运维</w:t>
      </w:r>
    </w:p>
    <w:p w14:paraId="4BC04600">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114．航空复合材料关键技术（青年科学家项目）</w:t>
      </w:r>
    </w:p>
    <w:p w14:paraId="29EEA737">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重点开展多元稀土强化SiCf/SiC陶瓷复合材料-结构-性能协同设计与验证</w:t>
      </w:r>
      <w:r>
        <w:rPr>
          <w:rFonts w:hint="default" w:ascii="Times New Roman" w:hAnsi="Times New Roman" w:eastAsia="仿宋_GB2312" w:cs="Times New Roman"/>
          <w:snapToGrid w:val="0"/>
          <w:color w:val="auto"/>
          <w:kern w:val="0"/>
          <w:sz w:val="32"/>
          <w:szCs w:val="32"/>
          <w:highlight w:val="none"/>
          <w:lang w:eastAsia="zh-CN"/>
        </w:rPr>
        <w:t>、多元稀土改性超高温及耐腐蚀涂层材料设计及制备、表面喷涂用超细碳化钨钴热喷涂粉末</w:t>
      </w:r>
      <w:r>
        <w:rPr>
          <w:rFonts w:hint="default" w:ascii="Times New Roman" w:hAnsi="Times New Roman" w:eastAsia="仿宋_GB2312" w:cs="Times New Roman"/>
          <w:snapToGrid w:val="0"/>
          <w:color w:val="auto"/>
          <w:kern w:val="0"/>
          <w:sz w:val="32"/>
          <w:szCs w:val="32"/>
          <w:highlight w:val="none"/>
        </w:rPr>
        <w:t>等技术研究与开发应用。</w:t>
      </w:r>
    </w:p>
    <w:p w14:paraId="5F9ED362">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（1）熔渗反应温度为1350-1500℃，材料致密度≥95%，残硅率≤1%；室温下的弯曲强度≥380MPa、拉伸强度≥180MPa、断裂韧性≥22MPa·m</w:t>
      </w:r>
      <w:r>
        <w:rPr>
          <w:rFonts w:hint="default" w:ascii="Times New Roman" w:hAnsi="Times New Roman" w:eastAsia="仿宋_GB2312" w:cs="Times New Roman"/>
          <w:snapToGrid w:val="0"/>
          <w:color w:val="auto"/>
          <w:kern w:val="0"/>
          <w:sz w:val="32"/>
          <w:szCs w:val="32"/>
          <w:highlight w:val="none"/>
          <w:vertAlign w:val="superscript"/>
          <w:lang w:val="en-US" w:eastAsia="zh-CN" w:bidi="ar-SA"/>
        </w:rPr>
        <w:t>1/2</w:t>
      </w:r>
      <w:r>
        <w:rPr>
          <w:rFonts w:hint="default" w:ascii="Times New Roman" w:hAnsi="Times New Roman" w:eastAsia="仿宋_GB2312" w:cs="Times New Roman"/>
          <w:snapToGrid w:val="0"/>
          <w:color w:val="auto"/>
          <w:kern w:val="0"/>
          <w:sz w:val="32"/>
          <w:szCs w:val="32"/>
          <w:highlight w:val="none"/>
          <w:lang w:val="en-US" w:eastAsia="zh-CN" w:bidi="ar-SA"/>
        </w:rPr>
        <w:t>，1400℃高温下弯曲强度≥280MPa、拉伸强度≥120MPa、断裂韧性≥12MPa·m</w:t>
      </w:r>
      <w:r>
        <w:rPr>
          <w:rFonts w:hint="default" w:ascii="Times New Roman" w:hAnsi="Times New Roman" w:eastAsia="仿宋_GB2312" w:cs="Times New Roman"/>
          <w:snapToGrid w:val="0"/>
          <w:color w:val="auto"/>
          <w:kern w:val="0"/>
          <w:sz w:val="32"/>
          <w:szCs w:val="32"/>
          <w:highlight w:val="none"/>
          <w:vertAlign w:val="superscript"/>
          <w:lang w:val="en-US" w:eastAsia="zh-CN" w:bidi="ar-SA"/>
        </w:rPr>
        <w:t>1/2</w:t>
      </w:r>
      <w:r>
        <w:rPr>
          <w:rFonts w:hint="default" w:ascii="Times New Roman" w:hAnsi="Times New Roman" w:eastAsia="仿宋_GB2312" w:cs="Times New Roman"/>
          <w:snapToGrid w:val="0"/>
          <w:color w:val="auto"/>
          <w:kern w:val="0"/>
          <w:sz w:val="32"/>
          <w:szCs w:val="32"/>
          <w:highlight w:val="none"/>
          <w:lang w:val="en-US" w:eastAsia="zh-CN" w:bidi="ar-SA"/>
        </w:rPr>
        <w:t>；吸波频段2-18GHz，反射损耗≤10dB的有效吸收带宽≥6.0GHz，1200℃高温后吸波性能保持率≥75%；1400℃/100h水氧氧化后质量损失≤1.5%，热震10-20次后强度保留率≥85%；3D打印技术实现精密成形，打印零件表面粗糙度≤Ra6.3，陶瓷复合材料烧结收缩变形≤0.8%。（2）耐温≥1000 ℃，热导率≯1.2 W/mK（1000℃），反射率＞0.8；断裂韧性≥2.0 MPa·m0.5，热膨胀系数≥11×10-6/K；1000 ℃、20 ± 0.5 mg·cm-2的CMAS熔盐+20 vol.%H2O：腐蚀速率≤25 μm/h；完成尾喷管模拟件、机翼蒙皮等典型航空部件涂装应用与环境考核验证，尾喷管模拟件在450 degF、3 kHz、3000 g-pk、50s内高温震动不开裂。（3）碳化钨铬复合原料粉末比表面＞3.0m^2/g；粉末激光粒度达到2-10μm、2-15μm两种超细规格；制备粉末氧含量＜0.5%；制备粉末可喷涂最小内孔φ60mm工件内表面，涂层孔隙率小于1.0%，维氏硬度HV0.3＞900，且涂层具备防腐性能；形成1～2种专用粉末牌号；建成一条百吨级超细碳化钨钴热喷涂粉末示范生产线。</w:t>
      </w:r>
    </w:p>
    <w:p w14:paraId="547D3EB9">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115．航空构件成形技术</w:t>
      </w:r>
    </w:p>
    <w:p w14:paraId="69C9558C">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重点开展航空碳纤维复合材料液体成形、大型直升机复合材料/金属叠层结构机器人-超声振动辅助制孔、高温合金复杂环件高速高效成形等技术研究与开发应用。</w:t>
      </w:r>
    </w:p>
    <w:p w14:paraId="49E3025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（1）建立多场耦合仿真模型，缺陷预测精度≥95%，工艺方案一次成功率提升50%以上；高压注射装备注射压力控制精度≤±1%、温度精度≤ ±2℃，满足航空构件批产要求；典型构件纤维体积含量≥58%、孔隙率≤1.5%，成品率≥95%；研制一体化成型样机及配套模具系统1套；建成液体成形中试产线1条，验证2类航空典型构件，单件生产成本降低20%以上，年产能≥500件。（2）复合材料出入口损伤区域面积减少30%，孔壁Ra≤1.6μm，毛刺高度降幅20%以上，孔径精度达到H9。（3）针对壁厚0.3mm以下的典型航空超薄高温合金环件，研发坯料尺寸精确计算技术；研制一套超薄金属环件高速高效成形装备，可实现直径50-1000mm，壁厚0.1～0.8mm复杂截面金属环件的滚轧成形；滚轧成形的复杂截面金属环件圆度（限制状态）≤0.1mm，端面平行度≤0.15mm金属环件经热处理后，在标准压缩量下，回弹率≥90%。</w:t>
      </w:r>
    </w:p>
    <w:p w14:paraId="0AA6BC9B">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116．高性能航空金属材料制备技术（青年科学家项目）</w:t>
      </w:r>
    </w:p>
    <w:p w14:paraId="69FF3525">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重点开展增材制造耐热稀土铝合金材料—结构—性能一体化设计与制造、高强韧高耐热新型铝基复合材料开发与应用、抗氢损伤高熵合金材料—性能一体化设计与制造等技术研究与开发应用。</w:t>
      </w:r>
    </w:p>
    <w:p w14:paraId="7E7C912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（1）开发适用于激光粉末床</w:t>
      </w:r>
      <w:r>
        <w:rPr>
          <w:rFonts w:hint="eastAsia" w:ascii="Times New Roman" w:hAnsi="Times New Roman" w:eastAsia="仿宋_GB2312" w:cs="Times New Roman"/>
          <w:snapToGrid w:val="0"/>
          <w:color w:val="auto"/>
          <w:kern w:val="0"/>
          <w:sz w:val="32"/>
          <w:szCs w:val="32"/>
          <w:highlight w:val="none"/>
          <w:lang w:val="en-US" w:eastAsia="zh-CN" w:bidi="ar-SA"/>
        </w:rPr>
        <w:t>熔化</w:t>
      </w:r>
      <w:r>
        <w:rPr>
          <w:rFonts w:hint="default" w:ascii="Times New Roman" w:hAnsi="Times New Roman" w:eastAsia="仿宋_GB2312" w:cs="Times New Roman"/>
          <w:snapToGrid w:val="0"/>
          <w:color w:val="auto"/>
          <w:kern w:val="0"/>
          <w:sz w:val="32"/>
          <w:szCs w:val="32"/>
          <w:highlight w:val="none"/>
          <w:lang w:val="en-US" w:eastAsia="zh-CN" w:bidi="ar-SA"/>
        </w:rPr>
        <w:t>、服役温度覆盖300–450℃的系列耐热稀土铝合金材料，成形致密度≥99.8%；300℃屈服强度≥300 MPa，400℃屈服强度≥200 MPa，300–400℃断后伸长率≥5%，具备450℃短时服役能力；实现典型铝合金构件制造，其最小可靠杆径≤0.6 mm，关键尺寸偏差≤0.30 mm；形成1套航空铝合金点阵结构设计软件模块，点阵结构设计数据库不少于30万点阵胞元；建立复杂点阵及拓扑优化耐热铝合金构件金属增材制造与质量评价方法，研制不少于2类航空典型耐热轻量化构件。（2）新型铝基复合材料密度不高于2.75g/cm³；研发出石墨烯增强新型铝基复材：室温下，屈服强度σ</w:t>
      </w:r>
      <w:r>
        <w:rPr>
          <w:rFonts w:hint="default" w:ascii="Times New Roman" w:hAnsi="Times New Roman" w:eastAsia="仿宋_GB2312" w:cs="Times New Roman"/>
          <w:snapToGrid w:val="0"/>
          <w:color w:val="auto"/>
          <w:kern w:val="0"/>
          <w:sz w:val="32"/>
          <w:szCs w:val="32"/>
          <w:highlight w:val="none"/>
          <w:vertAlign w:val="subscript"/>
          <w:lang w:val="en-US" w:eastAsia="zh-CN" w:bidi="ar-SA"/>
        </w:rPr>
        <w:t>b</w:t>
      </w:r>
      <w:r>
        <w:rPr>
          <w:rFonts w:hint="default" w:ascii="Times New Roman" w:hAnsi="Times New Roman" w:eastAsia="仿宋_GB2312" w:cs="Times New Roman"/>
          <w:snapToGrid w:val="0"/>
          <w:color w:val="auto"/>
          <w:kern w:val="0"/>
          <w:sz w:val="32"/>
          <w:szCs w:val="32"/>
          <w:highlight w:val="none"/>
          <w:lang w:val="en-US" w:eastAsia="zh-CN" w:bidi="ar-SA"/>
        </w:rPr>
        <w:t>≥620MPa，抗拉强度σ</w:t>
      </w:r>
      <w:r>
        <w:rPr>
          <w:rFonts w:hint="default" w:ascii="Times New Roman" w:hAnsi="Times New Roman" w:eastAsia="仿宋_GB2312" w:cs="Times New Roman"/>
          <w:snapToGrid w:val="0"/>
          <w:color w:val="auto"/>
          <w:kern w:val="0"/>
          <w:sz w:val="32"/>
          <w:szCs w:val="32"/>
          <w:highlight w:val="none"/>
          <w:vertAlign w:val="subscript"/>
          <w:lang w:val="en-US" w:eastAsia="zh-CN" w:bidi="ar-SA"/>
        </w:rPr>
        <w:t>s</w:t>
      </w:r>
      <w:r>
        <w:rPr>
          <w:rFonts w:hint="default" w:ascii="Times New Roman" w:hAnsi="Times New Roman" w:eastAsia="仿宋_GB2312" w:cs="Times New Roman"/>
          <w:snapToGrid w:val="0"/>
          <w:color w:val="auto"/>
          <w:kern w:val="0"/>
          <w:sz w:val="32"/>
          <w:szCs w:val="32"/>
          <w:highlight w:val="none"/>
          <w:lang w:val="en-US" w:eastAsia="zh-CN" w:bidi="ar-SA"/>
        </w:rPr>
        <w:t>≥550MPa，弹性模量E≥70GPa，延伸率δ≥8.0%；高周疲劳强度σ</w:t>
      </w:r>
      <w:r>
        <w:rPr>
          <w:rFonts w:hint="default" w:ascii="Times New Roman" w:hAnsi="Times New Roman" w:eastAsia="仿宋_GB2312" w:cs="Times New Roman"/>
          <w:snapToGrid w:val="0"/>
          <w:color w:val="auto"/>
          <w:kern w:val="0"/>
          <w:sz w:val="32"/>
          <w:szCs w:val="32"/>
          <w:highlight w:val="none"/>
          <w:vertAlign w:val="superscript"/>
          <w:lang w:val="en-US" w:eastAsia="zh-CN" w:bidi="ar-SA"/>
        </w:rPr>
        <w:t>-1</w:t>
      </w:r>
      <w:r>
        <w:rPr>
          <w:rFonts w:hint="default" w:ascii="Times New Roman" w:hAnsi="Times New Roman" w:eastAsia="仿宋_GB2312" w:cs="Times New Roman"/>
          <w:snapToGrid w:val="0"/>
          <w:color w:val="auto"/>
          <w:kern w:val="0"/>
          <w:sz w:val="32"/>
          <w:szCs w:val="32"/>
          <w:highlight w:val="none"/>
          <w:lang w:val="en-US" w:eastAsia="zh-CN" w:bidi="ar-SA"/>
        </w:rPr>
        <w:t>≥220MPa；研发出碳纤维增强铝基复材：室温下，抗拉强度σ</w:t>
      </w:r>
      <w:r>
        <w:rPr>
          <w:rFonts w:hint="default" w:ascii="Times New Roman" w:hAnsi="Times New Roman" w:eastAsia="仿宋_GB2312" w:cs="Times New Roman"/>
          <w:snapToGrid w:val="0"/>
          <w:color w:val="auto"/>
          <w:kern w:val="0"/>
          <w:sz w:val="32"/>
          <w:szCs w:val="32"/>
          <w:highlight w:val="none"/>
          <w:vertAlign w:val="subscript"/>
          <w:lang w:val="en-US" w:eastAsia="zh-CN" w:bidi="ar-SA"/>
        </w:rPr>
        <w:t>s</w:t>
      </w:r>
      <w:r>
        <w:rPr>
          <w:rFonts w:hint="default" w:ascii="Times New Roman" w:hAnsi="Times New Roman" w:eastAsia="仿宋_GB2312" w:cs="Times New Roman"/>
          <w:snapToGrid w:val="0"/>
          <w:color w:val="auto"/>
          <w:kern w:val="0"/>
          <w:sz w:val="32"/>
          <w:szCs w:val="32"/>
          <w:highlight w:val="none"/>
          <w:lang w:val="en-US" w:eastAsia="zh-CN" w:bidi="ar-SA"/>
        </w:rPr>
        <w:t>≥650MPa，弹性模量E≥100GPa，延伸率δ≥1.0%：350~400℃下抗拉强度σ</w:t>
      </w:r>
      <w:r>
        <w:rPr>
          <w:rFonts w:hint="default" w:ascii="Times New Roman" w:hAnsi="Times New Roman" w:eastAsia="仿宋_GB2312" w:cs="Times New Roman"/>
          <w:snapToGrid w:val="0"/>
          <w:color w:val="auto"/>
          <w:kern w:val="0"/>
          <w:sz w:val="32"/>
          <w:szCs w:val="32"/>
          <w:highlight w:val="none"/>
          <w:vertAlign w:val="subscript"/>
          <w:lang w:val="en-US" w:eastAsia="zh-CN" w:bidi="ar-SA"/>
        </w:rPr>
        <w:t>s</w:t>
      </w:r>
      <w:r>
        <w:rPr>
          <w:rFonts w:hint="default" w:ascii="Times New Roman" w:hAnsi="Times New Roman" w:eastAsia="仿宋_GB2312" w:cs="Times New Roman"/>
          <w:snapToGrid w:val="0"/>
          <w:color w:val="auto"/>
          <w:kern w:val="0"/>
          <w:sz w:val="32"/>
          <w:szCs w:val="32"/>
          <w:highlight w:val="none"/>
          <w:lang w:val="en-US" w:eastAsia="zh-CN" w:bidi="ar-SA"/>
        </w:rPr>
        <w:t>≥500M，弹性模量E≥80GPa，延伸率δ≥1.5%；高周疲劳强度σ</w:t>
      </w:r>
      <w:r>
        <w:rPr>
          <w:rFonts w:hint="default" w:ascii="Times New Roman" w:hAnsi="Times New Roman" w:eastAsia="仿宋_GB2312" w:cs="Times New Roman"/>
          <w:snapToGrid w:val="0"/>
          <w:color w:val="auto"/>
          <w:kern w:val="0"/>
          <w:sz w:val="32"/>
          <w:szCs w:val="32"/>
          <w:highlight w:val="none"/>
          <w:vertAlign w:val="superscript"/>
          <w:lang w:val="en-US" w:eastAsia="zh-CN" w:bidi="ar-SA"/>
        </w:rPr>
        <w:t>-1</w:t>
      </w:r>
      <w:r>
        <w:rPr>
          <w:rFonts w:hint="default" w:ascii="Times New Roman" w:hAnsi="Times New Roman" w:eastAsia="仿宋_GB2312" w:cs="Times New Roman"/>
          <w:snapToGrid w:val="0"/>
          <w:color w:val="auto"/>
          <w:kern w:val="0"/>
          <w:sz w:val="32"/>
          <w:szCs w:val="32"/>
          <w:highlight w:val="none"/>
          <w:lang w:val="en-US" w:eastAsia="zh-CN" w:bidi="ar-SA"/>
        </w:rPr>
        <w:t>≥400MP。（3）开发氢动力无人机高压临氢结构件专用高熵合金：室温氢扩散系数≤10-15m²/s；开发激光增材制造专用工艺：打印结构件尺寸精度±0.5mm，致密度≥99.5%；研制出高压阀头等典型部件，部件在30MPa高压氢环境下氢脆敏感性不超过20%。</w:t>
      </w:r>
    </w:p>
    <w:p w14:paraId="742FA293">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117．航空材料表面防护关键技术</w:t>
      </w:r>
    </w:p>
    <w:p w14:paraId="4B730462">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重点开展高耐磨钴磷合金镀层电沉积关键技术</w:t>
      </w:r>
      <w:r>
        <w:rPr>
          <w:rFonts w:hint="default" w:ascii="Times New Roman" w:hAnsi="Times New Roman" w:eastAsia="仿宋_GB2312" w:cs="Times New Roman"/>
          <w:snapToGrid w:val="0"/>
          <w:color w:val="auto"/>
          <w:kern w:val="0"/>
          <w:sz w:val="32"/>
          <w:szCs w:val="32"/>
          <w:highlight w:val="none"/>
          <w:lang w:eastAsia="zh-CN"/>
        </w:rPr>
        <w:t>、低成本长寿命飞机螺纹表面耐磨抗腐蚀涂层、航空氢能发动机镍基合金热端部件热丝 CVD 氧化铝阻氢涂层</w:t>
      </w:r>
      <w:r>
        <w:rPr>
          <w:rFonts w:hint="default" w:ascii="Times New Roman" w:hAnsi="Times New Roman" w:eastAsia="仿宋_GB2312" w:cs="Times New Roman"/>
          <w:snapToGrid w:val="0"/>
          <w:color w:val="auto"/>
          <w:kern w:val="0"/>
          <w:sz w:val="32"/>
          <w:szCs w:val="32"/>
          <w:highlight w:val="none"/>
        </w:rPr>
        <w:t>等技术研究与开发应用。</w:t>
      </w:r>
    </w:p>
    <w:p w14:paraId="57E8F7D6">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（1）钴磷镀层厚度达20～100 μm且厚度均匀性优于95%，镀层结合强度不低于60 MPa，镀层显微硬度大于1000 HV，镀层摩擦系数≤0.30，相同摩擦条件下钴磷镀层在常温和300℃下的比磨损率相比硬铬镀层降低25%以上，钴磷镀层可以通过360 h以上中性盐雾试验、96 h酸性盐雾试验，覆盖钴磷镀层典型高强钢试样的疲劳寿命相比基体降幅小于20%且优于电镀硬铬试样；开展航空器上典型高强钢部件的应用考核，制定钴磷合金镀层制备工艺规程及检验标准。（2）磨损率≤5×10^-6mm3/Nm；涂层厚度≥10μm，结合强度≥50MPa；耐盐雾腐蚀≥8级；≥10次加载后涂层完整、螺纹副功能正常。（3）涂层厚度可控在0.5～10 μm；涂层物相以α-Al2O3为主；结合强度≥30 MPa；氢渗透降低因子≥1000；涂层耐受650 ℃以上高温及200次以上热循环不剥落；表面致密无贯穿裂纹；高温水蒸气环境下保持相稳定性和阻氢性能。完成中试验证。</w:t>
      </w:r>
    </w:p>
    <w:p w14:paraId="22E9A8C9">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118．航空结构材料后处理及稀土改性技术</w:t>
      </w:r>
    </w:p>
    <w:p w14:paraId="33A470F5">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重点开展直升机关键结构件稀土催渗复合渗氮技术</w:t>
      </w:r>
      <w:r>
        <w:rPr>
          <w:rFonts w:hint="default" w:ascii="Times New Roman" w:hAnsi="Times New Roman" w:eastAsia="仿宋_GB2312" w:cs="Times New Roman"/>
          <w:snapToGrid w:val="0"/>
          <w:color w:val="auto"/>
          <w:kern w:val="0"/>
          <w:sz w:val="32"/>
          <w:szCs w:val="32"/>
          <w:highlight w:val="none"/>
          <w:lang w:eastAsia="zh-CN"/>
        </w:rPr>
        <w:t>、TiAl合金稀土改性及涡轮叶片超高温悬浮熔炼精密铸造、稀土复合微合金化提升超薄GH4098隔热片高温抗蠕变</w:t>
      </w:r>
      <w:r>
        <w:rPr>
          <w:rFonts w:hint="default" w:ascii="Times New Roman" w:hAnsi="Times New Roman" w:eastAsia="仿宋_GB2312" w:cs="Times New Roman"/>
          <w:snapToGrid w:val="0"/>
          <w:color w:val="auto"/>
          <w:kern w:val="0"/>
          <w:sz w:val="32"/>
          <w:szCs w:val="32"/>
          <w:highlight w:val="none"/>
        </w:rPr>
        <w:t>等技术研究与开发应用。</w:t>
      </w:r>
    </w:p>
    <w:p w14:paraId="5EB93A5A">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相较传统渗氮，工件整体处理时长缩短30%以上；工件表面显微硬度HV≥1100，耐磨性能提升50%以上；中温耐环境腐蚀试验时长≥1000h，基体无腐蚀损伤；实现＜500℃低温稳定渗氮，抑制基体晶粒粗化。（2）流动性指标：螺旋试样长度达到200 mm以上；2.5 mm壁厚条件下极限充填长度从200 mm提升至≥260 mm；室温力学性能：抗拉强度（Rm）≥480 MPa,延伸率（A）≥2.0%，断裂韧性（KIC）≥20 MPa·m^{1/2}；800℃高温力学性能：抗拉强度≥400 MPa；800℃/150MPa持久寿命≥80 h；形成固化超高温悬浮熔炼精密铸造成套工艺并进行全性能考核和应用。（3）基体合金：900℃/100MPa 持久寿命≥150h，较商用 GH4098 提升 50%，900℃抗拉≥520MPa；0.6mm 薄板 900℃保温500h最大翘曲≤7mm；梯度涂层：涂层500 次冷热脉冲无开裂，热导率≤1.0W/(m・K)；涂层表面短时温度 1300℃工况下，基体最高温度≤950℃，长时温度800℃工况下，基体温度≤600℃，基体无晶间熔融现象；涂层界面断裂结合能≥140 J/m2；工程化：薄板综合良品率≥88%、交付 2 套样件并通过航发台架试车。</w:t>
      </w:r>
    </w:p>
    <w:p w14:paraId="4D174174">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119．高效瞬态换热系统设计与制造技术（青年科学家项目）</w:t>
      </w:r>
    </w:p>
    <w:p w14:paraId="33D6E339">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重点开展基于精密金属薄壁毛细管的高效瞬态换热系统设计与制造、基于超薄铜箔的先进换热器设计与制造等技术研究与开发应用。</w:t>
      </w:r>
    </w:p>
    <w:p w14:paraId="48A4D99C">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薄壁毛细管外径≤1mm，壁厚≤0.1mm，（1m长度内）壁厚均匀性≤5μm，室温氦气打压测试耐压≥8MPa；研发/升级薄壁毛细管智能成形/脱模设备，实现小批量（100支）薄壁毛细管材的高性能高成材率制造，制备成功率高于90%；完成薄壁毛细管式高效瞬态换热系统开式或闭式系统方案设计，系统内压≥8MPa；实现示范应用或产业化。（2）铜箔厚度≤100μm，超薄铜箔壁厚均匀性≤5μm，壁厚方向平均晶粒度达到ASTM 10级；完成基于超薄铜箔的高效瞬态换热系统开式或闭式系统方案设计；构建基于PINN的失效可靠性分析方法，典型结构失效相关关键响应量预测误差不超过10%；实现示范应用或产业化。</w:t>
      </w:r>
    </w:p>
    <w:p w14:paraId="4383D479">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120．激光粉末增材制造修复技术</w:t>
      </w:r>
    </w:p>
    <w:p w14:paraId="0C2734AD">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重点开展航空钛合金关键部件表面损伤增材修复</w:t>
      </w:r>
      <w:r>
        <w:rPr>
          <w:rFonts w:hint="default" w:ascii="Times New Roman" w:hAnsi="Times New Roman" w:eastAsia="仿宋_GB2312" w:cs="Times New Roman"/>
          <w:snapToGrid w:val="0"/>
          <w:color w:val="auto"/>
          <w:kern w:val="0"/>
          <w:sz w:val="32"/>
          <w:szCs w:val="32"/>
          <w:highlight w:val="none"/>
          <w:lang w:eastAsia="zh-CN"/>
        </w:rPr>
        <w:t>、增材制造构件机械-激光冲击复合强化</w:t>
      </w:r>
      <w:r>
        <w:rPr>
          <w:rFonts w:hint="default" w:ascii="Times New Roman" w:hAnsi="Times New Roman" w:eastAsia="仿宋_GB2312" w:cs="Times New Roman"/>
          <w:snapToGrid w:val="0"/>
          <w:color w:val="auto"/>
          <w:kern w:val="0"/>
          <w:sz w:val="32"/>
          <w:szCs w:val="32"/>
          <w:highlight w:val="none"/>
        </w:rPr>
        <w:t>等技术研究与开发应用。</w:t>
      </w:r>
    </w:p>
    <w:p w14:paraId="6C26D489">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（1）钛合金增材修复件抗拉强度≥1030MPa，屈服强度≥950MPa，延伸率≥9%，断面收缩率Z≥27%，硬度269-375HBW，高温持久寿命（685 MPa）≥50 h，室温旋转弯曲疲劳（440 MPa）循环次数≥2×10^6；在叶片阻尼台等航空热强钛合构件的修复生产中应用、验证。（2）研发激光增材制造内部缺陷与残余拉应力的全过程预测模型1个；研发1套面向直升机长寿命关键构件的“激光增材制造+机械喷丸+激光冲击复合强化”专用装备，在直升机关键构件上示范应用；增材钛合金构件经复合强化后，疲劳寿命提升70%以上，表面残余压应力≥-600 MPa，表面粗糙度Ra≤1.6μm。</w:t>
      </w:r>
    </w:p>
    <w:p w14:paraId="49A19E9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121．回转体类零部件自动化制造技术</w:t>
      </w:r>
    </w:p>
    <w:p w14:paraId="18347CF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重点开展铝合金燃油管路高性能焊接</w:t>
      </w:r>
      <w:r>
        <w:rPr>
          <w:rFonts w:hint="default" w:ascii="Times New Roman" w:hAnsi="Times New Roman" w:eastAsia="仿宋_GB2312" w:cs="Times New Roman"/>
          <w:snapToGrid w:val="0"/>
          <w:color w:val="auto"/>
          <w:kern w:val="0"/>
          <w:sz w:val="32"/>
          <w:szCs w:val="32"/>
          <w:highlight w:val="none"/>
          <w:lang w:eastAsia="zh-CN"/>
        </w:rPr>
        <w:t>、燃油加注接头制造工艺及集成、35MPa级航空液压管用超高强不锈钢组织性能调控</w:t>
      </w:r>
      <w:r>
        <w:rPr>
          <w:rFonts w:hint="default" w:ascii="Times New Roman" w:hAnsi="Times New Roman" w:eastAsia="仿宋_GB2312" w:cs="Times New Roman"/>
          <w:snapToGrid w:val="0"/>
          <w:color w:val="auto"/>
          <w:kern w:val="0"/>
          <w:sz w:val="32"/>
          <w:szCs w:val="32"/>
          <w:highlight w:val="none"/>
        </w:rPr>
        <w:t>等技术研究与开发应用。</w:t>
      </w:r>
    </w:p>
    <w:p w14:paraId="27A5CB7C">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 xml:space="preserve">（1）焊缝自动识别定位精度≤0.2mm，轨迹规划偏差≤0.5mm，焊接缺陷满足航标5299 </w:t>
      </w:r>
      <w:r>
        <w:rPr>
          <w:rFonts w:hint="eastAsia" w:ascii="Times New Roman" w:hAnsi="Times New Roman" w:eastAsia="仿宋_GB2312" w:cs="Times New Roman"/>
          <w:snapToGrid w:val="0"/>
          <w:color w:val="auto"/>
          <w:kern w:val="0"/>
          <w:sz w:val="32"/>
          <w:szCs w:val="32"/>
          <w:highlight w:val="none"/>
          <w:lang w:val="en-US" w:eastAsia="zh-CN" w:bidi="ar-SA"/>
        </w:rPr>
        <w:t>Ⅱ级</w:t>
      </w:r>
      <w:r>
        <w:rPr>
          <w:rFonts w:hint="default" w:ascii="Times New Roman" w:hAnsi="Times New Roman" w:eastAsia="仿宋_GB2312" w:cs="Times New Roman"/>
          <w:snapToGrid w:val="0"/>
          <w:color w:val="auto"/>
          <w:kern w:val="0"/>
          <w:sz w:val="32"/>
          <w:szCs w:val="32"/>
          <w:highlight w:val="none"/>
          <w:lang w:val="en-US" w:eastAsia="zh-CN" w:bidi="ar-SA"/>
        </w:rPr>
        <w:t>焊缝要求，接头抗拉强度不低于母材性能的90%，单条焊缝自动化焊接效率较人工TIG提升2倍以上；满足行业标准的铝合金导管产品一次焊接合格率不低于90%；减少或消除矫形流程，生产周期缩短50%以上；在飞机构件生产上应用验证。（2）航空用阀芯加工精度控制≤0.02mm；公母头阀芯连接缝隙≤0.3mm，断开时的泄漏量≤3ml；最大工作压力</w:t>
      </w:r>
      <w:r>
        <w:rPr>
          <w:rFonts w:hint="eastAsia" w:ascii="Times New Roman" w:hAnsi="Times New Roman" w:eastAsia="仿宋_GB2312" w:cs="Times New Roman"/>
          <w:snapToGrid w:val="0"/>
          <w:color w:val="auto"/>
          <w:kern w:val="0"/>
          <w:sz w:val="32"/>
          <w:szCs w:val="32"/>
          <w:highlight w:val="none"/>
          <w:lang w:val="en-US" w:eastAsia="zh-CN" w:bidi="ar-SA"/>
        </w:rPr>
        <w:t>：</w:t>
      </w:r>
      <w:r>
        <w:rPr>
          <w:rFonts w:hint="default" w:ascii="Times New Roman" w:hAnsi="Times New Roman" w:eastAsia="仿宋_GB2312" w:cs="Times New Roman"/>
          <w:snapToGrid w:val="0"/>
          <w:color w:val="auto"/>
          <w:kern w:val="0"/>
          <w:sz w:val="32"/>
          <w:szCs w:val="32"/>
          <w:highlight w:val="none"/>
          <w:lang w:val="en-US" w:eastAsia="zh-CN" w:bidi="ar-SA"/>
        </w:rPr>
        <w:t>16bar；带压操作压力</w:t>
      </w:r>
      <w:r>
        <w:rPr>
          <w:rFonts w:hint="eastAsia" w:ascii="Times New Roman" w:hAnsi="Times New Roman" w:eastAsia="仿宋_GB2312" w:cs="Times New Roman"/>
          <w:snapToGrid w:val="0"/>
          <w:color w:val="auto"/>
          <w:kern w:val="0"/>
          <w:sz w:val="32"/>
          <w:szCs w:val="32"/>
          <w:highlight w:val="none"/>
          <w:lang w:val="en-US" w:eastAsia="zh-CN" w:bidi="ar-SA"/>
        </w:rPr>
        <w:t>：</w:t>
      </w:r>
      <w:r>
        <w:rPr>
          <w:rFonts w:hint="default" w:ascii="Times New Roman" w:hAnsi="Times New Roman" w:eastAsia="仿宋_GB2312" w:cs="Times New Roman"/>
          <w:snapToGrid w:val="0"/>
          <w:color w:val="auto"/>
          <w:kern w:val="0"/>
          <w:sz w:val="32"/>
          <w:szCs w:val="32"/>
          <w:highlight w:val="none"/>
          <w:lang w:val="en-US" w:eastAsia="zh-CN" w:bidi="ar-SA"/>
        </w:rPr>
        <w:t>4bar；连接速度≤15秒；使用温度-40-70°C。（3）形成03Cr21Ni6Mn9N（2169）高强不锈钢“材料高洁净特种冶炼控制”“精密管材制备”“复合热处理”等关键技术1-2项。成品管材中A、C类粗系和细系夹杂物不超过0.5级；B、D类粗系不超过0.5级，细系不超过1.0级；四类夹杂物评级之和不大于2.0级。管材的晶粒度不低于6级，且组织中δ铁素体含量≤2%。管材Rm:980MPa～1120MPa、Rp0.2≥825MPa、A50≥18％（D6）；成品管材扩口≥1.2D，压扁≤10壁厚；弯曲角度为180°，弯曲试样的弯模半径r为管材直径的2.5倍，且不产生裂纹；建成年产200吨以上35MPa用2169高强不锈钢高压油管工程示范线，实现产业化。</w:t>
      </w:r>
    </w:p>
    <w:p w14:paraId="08F3EE39">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122．航空薄壁结构件稳定加工关键技术</w:t>
      </w:r>
    </w:p>
    <w:p w14:paraId="545BC4B4">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重点开展基于激光辅助加工的金属材料超高速加工</w:t>
      </w:r>
      <w:r>
        <w:rPr>
          <w:rFonts w:hint="default" w:ascii="Times New Roman" w:hAnsi="Times New Roman" w:eastAsia="仿宋_GB2312" w:cs="Times New Roman"/>
          <w:snapToGrid w:val="0"/>
          <w:color w:val="auto"/>
          <w:kern w:val="0"/>
          <w:sz w:val="32"/>
          <w:szCs w:val="32"/>
          <w:highlight w:val="none"/>
          <w:lang w:eastAsia="zh-CN"/>
        </w:rPr>
        <w:t>、大尺寸复合材料壁板复杂叠层高质量自动钻铆、新一代铝锂合金机身结构用铝锂合金铆钉制造</w:t>
      </w:r>
      <w:r>
        <w:rPr>
          <w:rFonts w:hint="default" w:ascii="Times New Roman" w:hAnsi="Times New Roman" w:eastAsia="仿宋_GB2312" w:cs="Times New Roman"/>
          <w:snapToGrid w:val="0"/>
          <w:color w:val="auto"/>
          <w:kern w:val="0"/>
          <w:sz w:val="32"/>
          <w:szCs w:val="32"/>
          <w:highlight w:val="none"/>
        </w:rPr>
        <w:t>等技术研究与开发应用。</w:t>
      </w:r>
    </w:p>
    <w:p w14:paraId="7B3255D1">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300M钢、钛合金超高速铣削线速度分别不低于250m/min、200m/min；激光辅助精加工材料去除率≥30cm³/min，较传统工艺提升30%以上；表面粗糙度Ra≤0.3μm，呈残余压应力；颤振抑制有效率≥90%；刀具后刀面VBmax≤0.2mm时寿命≥60分钟，加工精度达IT7级。（2）自动钻铆效率≥5个/min；孔出入口无撕裂、劈裂，孔出入口和叠层接触面无过热、无毛刺、无分层、无划痕；孔窝粗糙度≤Ra3.2μm，孔径公差：0~0.076mm，锪窝角度误差≤±2°，孔窝轴线夹角≤1°，孔窝同心度≤0.076mm，孔轴线垂直度误差≤±1°；孔边损伤深度≤0.4mm，孔边损伤宽度≤2.6mm；复合材料叠层300mm自动钻铆区域发生径向深度≤1.0mm的孔分层比例≤5%；紧固件安装齐平度[-0.15,+0.1]mm；实现大尺寸复合材料壁板复杂叠层自动钻铆技术与装备的工程应用。（3）开发2种及以上适用于大飞机第三代铝锂合金机身结构的专用铆钉用铝锂合金牌号，形成完整的化学成分、组织、性能数据库；铆钉用铝锂合金Li含量范围：0.8%~1.8%（典型值）；铝锂合金紧固件成品：抗拉强度≥520 MPa，屈服强度≥460 MPa，伸长率≥10%，单剪强度≥310 MPa，平均晶粒尺寸≤15 μm，与铝锂合金母材电位差≤30 mV；依据ASTM G110标准开展晶间腐蚀试验，无显著晶间腐蚀，中性盐雾试验1000 h，不出现剥落腐蚀。</w:t>
      </w:r>
    </w:p>
    <w:p w14:paraId="1F4BF2A5">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123．面向航空器制造的自动检测关键技术</w:t>
      </w:r>
    </w:p>
    <w:p w14:paraId="7ABB9945">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重点开展直升机桨叶智能无损检测技术</w:t>
      </w:r>
      <w:r>
        <w:rPr>
          <w:rFonts w:hint="default" w:ascii="Times New Roman" w:hAnsi="Times New Roman" w:eastAsia="仿宋_GB2312" w:cs="Times New Roman"/>
          <w:snapToGrid w:val="0"/>
          <w:color w:val="auto"/>
          <w:kern w:val="0"/>
          <w:sz w:val="32"/>
          <w:szCs w:val="32"/>
          <w:highlight w:val="none"/>
          <w:lang w:eastAsia="zh-CN"/>
        </w:rPr>
        <w:t>、面向飞机进气道铆钉损伤的视觉引导涡流自动检测</w:t>
      </w:r>
      <w:r>
        <w:rPr>
          <w:rFonts w:hint="default" w:ascii="Times New Roman" w:hAnsi="Times New Roman" w:eastAsia="仿宋_GB2312" w:cs="Times New Roman"/>
          <w:snapToGrid w:val="0"/>
          <w:color w:val="auto"/>
          <w:kern w:val="0"/>
          <w:sz w:val="32"/>
          <w:szCs w:val="32"/>
          <w:highlight w:val="none"/>
        </w:rPr>
        <w:t>等技术研究与开发应用。</w:t>
      </w:r>
    </w:p>
    <w:p w14:paraId="6DF642FF">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面向直升机桨叶前缘包铁建立材料声学参数库、多层界面模型和代表性缺陷试样，实现多层界面回波分离、高衰减补偿、缺陷定位、尺寸定量、自动识别和特征成像；开发具有缺陷智能成像的便携式自动扫查小车和检测系统1套，实现多型号直升机桨叶外场自动化高精度缺陷筛查，达成软硬件系统100%自主可控；漏检误检率降低20%，检测精度提升15%，检测效率提升30%；支撑桨叶批量维保检测产业化应用；研制数字孪生智能检测设备与虚实融合原型系统，开发图像拼接及缺陷检测仿真验证模型。（2）线结构光三维测量精度：铆钉中心定位精度±0.3mm，铆钉凸出高度测量精度±0.1mm；涡流探头对准精度：探头回转中心与铆钉中心偏差≤±0.5mm，探头轴线与蒙皮法向量夹角≤5°；表面缺陷视觉识别率≥90%；亚表面裂纹检测分辨率：深度0.3mm、长度2mm；单颗铆钉检测时间≤30秒。</w:t>
      </w:r>
    </w:p>
    <w:p w14:paraId="75798057">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124．航空关重构件特种涂层关键技术</w:t>
      </w:r>
    </w:p>
    <w:p w14:paraId="467CE834">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重点开展面向航空航天热部件的长寿命超高温抗氧化防护涂层</w:t>
      </w:r>
      <w:r>
        <w:rPr>
          <w:rFonts w:hint="default" w:ascii="Times New Roman" w:hAnsi="Times New Roman" w:eastAsia="仿宋_GB2312" w:cs="Times New Roman"/>
          <w:snapToGrid w:val="0"/>
          <w:color w:val="auto"/>
          <w:kern w:val="0"/>
          <w:sz w:val="32"/>
          <w:szCs w:val="32"/>
          <w:highlight w:val="none"/>
          <w:lang w:eastAsia="zh-CN"/>
        </w:rPr>
        <w:t>、稀土掺杂调控DLC涂层关键技术及航空器连接件疲劳寿命强化</w:t>
      </w:r>
      <w:r>
        <w:rPr>
          <w:rFonts w:hint="default" w:ascii="Times New Roman" w:hAnsi="Times New Roman" w:eastAsia="仿宋_GB2312" w:cs="Times New Roman"/>
          <w:snapToGrid w:val="0"/>
          <w:color w:val="auto"/>
          <w:kern w:val="0"/>
          <w:sz w:val="32"/>
          <w:szCs w:val="32"/>
          <w:highlight w:val="none"/>
        </w:rPr>
        <w:t>等技术研究与开发应用。</w:t>
      </w:r>
    </w:p>
    <w:p w14:paraId="79781E20">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（1）抗热震性能：涂层在室温到2000 ℃热循环条件下，经受300次循环后涂层截面无贯穿性纵向裂纹，剥落面积小于总面积的5%；抗烧蚀性能：涂层在2000 ℃以上的氧乙炔等离子火焰冲蚀下，烧蚀时间1000 s内基体无氧化损伤，质量烧蚀率不高于1.8 mg/s，线烧蚀率不高于相应工程应用阈值；界面结合性能：经2000 ℃以上氧化或热循环考核后，涂层各层之间界面结合良好，截面界面裂纹密度较优化前降低30%以上，形成有效的应力缓释结构。（2）研制稀土改性DLC涂层3种，涂层厚度3-10μm，涂层结合力≥40N，硬度≥18GPa，耐磨性能较传统DLC涂层提升20%。形成成套 HIPIMS 沉积制备工艺 1 套、涂层性能标准化评价规范 1 套；完成航空典型连接件模拟工况全流程试验验证，满足航空飞行器连接件服役环境要求并进行应用示范。</w:t>
      </w:r>
    </w:p>
    <w:p w14:paraId="3800F1A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125．航空发动机部件检测关键技术</w:t>
      </w:r>
    </w:p>
    <w:p w14:paraId="248E8F1C">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重点开展航空发动机涡轮叶片自动化射线检测</w:t>
      </w:r>
      <w:r>
        <w:rPr>
          <w:rFonts w:hint="default" w:ascii="Times New Roman" w:hAnsi="Times New Roman" w:eastAsia="仿宋_GB2312" w:cs="Times New Roman"/>
          <w:snapToGrid w:val="0"/>
          <w:color w:val="auto"/>
          <w:kern w:val="0"/>
          <w:sz w:val="32"/>
          <w:szCs w:val="32"/>
          <w:highlight w:val="none"/>
          <w:lang w:eastAsia="zh-CN"/>
        </w:rPr>
        <w:t>、航空发动机高速涡轮盘微小裂纹非接触检测</w:t>
      </w:r>
      <w:r>
        <w:rPr>
          <w:rFonts w:hint="default" w:ascii="Times New Roman" w:hAnsi="Times New Roman" w:eastAsia="仿宋_GB2312" w:cs="Times New Roman"/>
          <w:snapToGrid w:val="0"/>
          <w:color w:val="auto"/>
          <w:kern w:val="0"/>
          <w:sz w:val="32"/>
          <w:szCs w:val="32"/>
          <w:highlight w:val="none"/>
        </w:rPr>
        <w:t>等技术研究与开发应用。</w:t>
      </w:r>
    </w:p>
    <w:p w14:paraId="63810E5C">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（1）稳定识别涡轮叶片内部气孔、疏松、裂纹、夹杂等典型缺陷，最小可检缺陷尺寸≤0.1 mm；自主开发配套控制软件，具备叶片模型导入、轨迹自动规划、参数自适应调节、图像实时采集、CT三维重构、缺陷智能分析、数据存储与检测报告自动生成全套功能；缺陷检测准确率≥95%，误报率≤5%；支持≥5 类缺陷识别；单帧检测时间≤100ms；模型参数量≤50M，支持少样本（≤50 张/类）场景下有效学习；形成一套完整的机器人DR/CT自动化检测软硬件系统，形成可落地的航空叶片自动化无损检测工艺方案。（2）开发发动机涡轮盘高速裂纹检测设备1套，具备微小裂纹检测和故障分析功能；在转速30000 r/min的发动机涡轮盘工况试验器上进行实验验证，准确检测涡轮盘微小裂纹故障，裂纹尺寸小于100μm，实时检测精度小于5μm，检测准确率大于95%。</w:t>
      </w:r>
    </w:p>
    <w:p w14:paraId="6111725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126．航空发动机及部件关键技术（青年科学家项目）</w:t>
      </w:r>
    </w:p>
    <w:p w14:paraId="27526008">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重点开展高超声速飞行器长寿命旋转爆震发动机燃烧室、高可靠低脉动轻量化发动机驱动泵等技术研究与开发应用。</w:t>
      </w:r>
    </w:p>
    <w:p w14:paraId="58B793D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建立气固多场耦合模型与旋转爆震稳定性判据体系，爆震波传播速度预测误差≤15%；建立燃烧室传热与冷却流动模型，典型测点温度预测误差≤15%；设计并制造1套旋转爆震发动机燃烧室样机、冷却流道最小特征尺寸≤2 mm；连续运行条件下火焰筒壁面最高温度≤1100℃；实现燃烧室在典型工况下连续稳定运行时间≥1小时；实现示范应用或产业化。（2）额定工作压力21MPa；出口压力脉动在全温域（-55℃～+150℃）巡航工况下不超过±2.5%；MTBF不低于5000h；泵体功率密度较现有产品提升10%以上。</w:t>
      </w:r>
    </w:p>
    <w:p w14:paraId="656F1684">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127．航空燃料动力系统关键技术</w:t>
      </w:r>
    </w:p>
    <w:p w14:paraId="35CE51B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重点开展面向航空发动机的可持续航空燃料适应性及低氮燃烧、基于氢基燃料的高效低空飞行器混合动力系统、飞行器甲醇燃料动力系统研发等技术研究与开发应用。</w:t>
      </w:r>
    </w:p>
    <w:p w14:paraId="33DE0E67">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构建涵盖1-2种航空燃料的燃烧特性数据库（有效数据≥200组）；在典型工况下，航空燃料掺混比≥50%时，氮氧化物排放较基准降低15%以上，燃烧效率≥99.5%；建立NOx污染排放物预测方法；实现示范应用或产业化。（2）样机额定功率≥50 kW；系统比功率≥0.5 kW/kg；混合动力系统热效率≥40%，排放满足航空发动机环保标准。（3）通过余热梯级利用和催化燃烧技术，使系统整体能效达到50%以上；建立甲醇航空喷雾粒径预测模型，误差≤15%；研制出甲醇专用燃烧室样件，地面试验燃烧效率≥90%；完成一台推力等级30 kgf量级的甲醇燃料涡喷发动机原理样机。</w:t>
      </w:r>
    </w:p>
    <w:p w14:paraId="58D1C70B">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128．航空混电系统关键技术</w:t>
      </w:r>
    </w:p>
    <w:p w14:paraId="2C612FD1">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重点开展旋翼无人机用永磁同步电机、电驱涵道风扇、高效涡轮混电系统设计和宽频降噪结构设计等技术研究与开发应用。</w:t>
      </w:r>
    </w:p>
    <w:p w14:paraId="1F473D30">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（1）额定功率≥120kW，持续功率密度≥3kW/kg，持续扭矩密度≥12N·m/kg，最高效率≥92%，整机重量减少10%。（2）开发一套三级对转高速小型涵道风扇动力总成，达到 75kW 功率级别和 1600N 推力级别，扇叶直径不超过 400mm，喷气速度不低于 0.65 马赫，无故障运行时长≥1000 小时；设计一套匹配对转涵道动力电机，电机峰值功率下最大运行时间≥2min，无故障运行时间≥1000 小时；完成流量不小于4.5千克/秒，推力不小于180公斤，直径不大于400mm的原理样机的研制。（3）相较传统动力油耗降低10%以上、噪声显著下降，系统功率密度突破2.0；实现全飞行剖面功率调配，多热源协同散热稳定可控；流速≥60 m/s、声压级≥130 dB的测试环境下，声学结构在中低频频段内的平均传输损失大于10 dB，特定频段峰值降噪量大于25 dB；相较同等降噪能力的传统构件，重量减轻20%，气动阻力增加量小于3%。</w:t>
      </w:r>
    </w:p>
    <w:p w14:paraId="31FEB62F">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129．航空器动力系统关键技术</w:t>
      </w:r>
    </w:p>
    <w:p w14:paraId="7D8C749C">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重点开展新型免倾转高升力推升一体涵道增升动力翼及eVTOL总体设计、起落架稀土永磁电驱动关键技术及装置、高功率密度稀土钡铜氧高温超导航空电机等技术研究与开发应用。</w:t>
      </w:r>
    </w:p>
    <w:p w14:paraId="38C6A2D5">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形成翼面气动-结构一体化拓扑智能设计自动化平台1套，平台兼容主流商用仿真软件，支持百维度设计空间内至少5种代理辅助算法并行自动寻优；代理模型气动-结构性能预测均方根误差RMSE≤5%；较传统人工迭代模式而言，翼面方案设计周期缩短80%及以上，IGD指标提升≥10%。完成新型免倾转推升一体涵道增升动力翼研发，稳定实现升推比≥1.5；同时结构重量及安全稳定性优于现有复合翼和倾转翼技术，优化整机构型布局，实现整机结构减重≥15%。（2）形成起落架电驱动装置“效能-重量”优化设计方案1套；稀土永磁电机额定工况效率≥90%；电机与控制器综合效率≥80%，含传动机构全链路输出效率≥50%；研制高效能轻量化起落架稀土永磁电驱动装置工程样机1套，完成系统级台架试验与地面全工况模拟验证。（3）形成稀土钡铜氧高温超导电机设计方案，突破紧凑制冷及轻量化力矩传输关键技术；额定功率（设计值）≥100kW、额定转速（设计值）≤ 1000rpm、效率（设计值）≥96%、重量（设计值）≤40kg；研制航空电机用高温超导绕组工程载流密度≥120A/mm^2。</w:t>
      </w:r>
    </w:p>
    <w:p w14:paraId="2FC2EA80">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130．航空感知关键技术</w:t>
      </w:r>
    </w:p>
    <w:p w14:paraId="2C1DF0C7">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重点开展无人机机巢多模态感知与精准识别等技术研究与开发应用。</w:t>
      </w:r>
    </w:p>
    <w:p w14:paraId="4ABAD1F3">
      <w:pPr>
        <w:pStyle w:val="2"/>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智能监测蜂巢平台1套：单机巢有效作业半径≥5公里，100米飞行高度下多源遥感数据融合后空间分辨率≤10cm、1:1000比例尺下三维测量高程误差≤10cm，可处理并融合4类以上传感器数据，实现三维实景建模精度≤5cm，实测单张图像处理延迟≤200ms，预警响应时间≤5秒。</w:t>
      </w:r>
    </w:p>
    <w:p w14:paraId="3D35050F">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131．无人机关键零部件先进制造技术（青年科学家项目）</w:t>
      </w:r>
    </w:p>
    <w:p w14:paraId="198D7FA1">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重点开展无人机高效能电静液驱动执行器、无人机减速器研发等技术研究与开发应用。</w:t>
      </w:r>
    </w:p>
    <w:p w14:paraId="15C8EDDA">
      <w:pPr>
        <w:pStyle w:val="2"/>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微型泵额定工作压力不低于21MPa，最高转速12000rpm，宽温域工况（-55℃～+120℃）下动密封泄漏量较现有水平降低50%以上；微型永磁同步电机功率不低于2kW，驱动效率不低于90%；EHA系统频响不低于15Hz，位置跟踪精度优于0.2mm，功重比较现有水平提升20%以上。（2）减速比2～6（依机型）；额定输入扭矩匹配重油发动机250Nm；传动效率≥92%～95%；重量 ≤5～10kg（依功率级）；寿命≥2000h（无故障）；工作温度-40～+70℃；齿轮精度ISO 6级（磨齿），Ra≤0.8μm。</w:t>
      </w:r>
    </w:p>
    <w:p w14:paraId="4BCF5CCF">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132．航空大型构件装配技术</w:t>
      </w:r>
    </w:p>
    <w:p w14:paraId="20B9B678">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重点开展航空大型构件装配与检测一体化智能工艺装备、柔性铆接工装快速切换等技术研究与开发应用。</w:t>
      </w:r>
    </w:p>
    <w:p w14:paraId="789E4835">
      <w:pPr>
        <w:pStyle w:val="2"/>
        <w:keepNext w:val="0"/>
        <w:keepLines w:val="0"/>
        <w:pageBreakBefore w:val="0"/>
        <w:widowControl w:val="0"/>
        <w:kinsoku/>
        <w:wordWrap/>
        <w:overflowPunct/>
        <w:topLinePunct w:val="0"/>
        <w:autoSpaceDE/>
        <w:autoSpaceDN/>
        <w:bidi w:val="0"/>
        <w:adjustRightInd w:val="0"/>
        <w:snapToGrid w:val="0"/>
        <w:spacing w:line="600" w:lineRule="exact"/>
        <w:ind w:left="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柔性工装定位重复精度≤±0.015mm；在机检测精度≤±0.01mm；零件加工一次合格率≥98.5%；产品换型调试时间缩短80%；加工变形控制精度提升60%；在大飞机或教练机关键构件上实现示范应用或产业化。（2）柔性工装快速切换时间≤2 小时；定位精度 ±0.02mm，铆接缺陷率≤0.35%，适配 80% 以上主流铆接设备；在多型号关键构件装配中实现示范应用或产业化。</w:t>
      </w:r>
    </w:p>
    <w:p w14:paraId="5B843F03">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133．复材结构制造技术</w:t>
      </w:r>
    </w:p>
    <w:p w14:paraId="1504B114">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重点开展航空聚硫密封剂硫化度实时检测、大尺寸低膨胀模具高性能高效率电弧增材成形、多模态操作过程理解与智能防错检测等技术研究与开发应用。</w:t>
      </w:r>
    </w:p>
    <w:p w14:paraId="65E3EF14">
      <w:pPr>
        <w:pStyle w:val="4"/>
        <w:keepNext w:val="0"/>
        <w:keepLines w:val="0"/>
        <w:pageBreakBefore w:val="0"/>
        <w:widowControl w:val="0"/>
        <w:kinsoku/>
        <w:wordWrap/>
        <w:overflowPunct/>
        <w:topLinePunct w:val="0"/>
        <w:autoSpaceDE/>
        <w:autoSpaceDN/>
        <w:bidi w:val="0"/>
        <w:adjustRightInd w:val="0"/>
        <w:snapToGrid w:val="0"/>
        <w:spacing w:after="0" w:afterLines="0" w:line="600" w:lineRule="exact"/>
        <w:ind w:left="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搭建光谱实时检测样机，实现密封剂硫化过程在线监测，检测响应时间≤10s，硫化度检测误差≤5%；实现示范应用或产业化。（2）研发CMT电弧增材制造因瓦合金模具技术，电弧增材的因瓦合金抗拉强度不低于锻件材料，梯度组织耐磨性能优于锻件材料；CMT电弧增材制造因瓦合金大尺寸模具的变形量≤±1mm/100mm；实现大尺寸复杂航空模具的高效、低成本一体化成形，应用于蒙皮热压模和复合材料模具的制造。（3）SOP关键动作识别准确率不低于90%，典型错漏装异常检测准确率不低于95%，异常定位响应时间不超过1s。形成原型系统1套，实现示范应用或产业化。</w:t>
      </w:r>
    </w:p>
    <w:p w14:paraId="5919514F">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134．大型复合材料机身壁板数字化装配技术</w:t>
      </w:r>
    </w:p>
    <w:p w14:paraId="3257954D">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重点开展大空间尺寸测量技术研究与弱刚性结构装配质量智能预测系统、壁板件自动涂胶设备等技术研究与开发应用。</w:t>
      </w:r>
    </w:p>
    <w:p w14:paraId="15850F68">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研制大空间尺寸测量软硬件集成系统1套，开发大型弱刚性组件装配质量溯源软件与智能预测软件各1套；长宽高大于20m×5m×5m的大型航空器整机大空间组网测量场测量精度优于±0.1mm；长度大于5m的悬臂结构装配质量智能预测准确度≥90%；长度大于5m的弱刚性大型组件装配对缝阶差优于±1mm；总跨度大于5m的多组轴类底座装配后轴心同轴度优于φ1mm。（2）典型壁板件自动涂覆覆盖率大于90%；密封剂涂覆厚度0.5±0.25mm，密封剂连续、光滑、无气泡；对接缝、搭接缝区域密封剂均匀挤出且挤出尺寸不超过3mm；缝外密封密封剂出胶中心点应对准搭接／对接缝，精度误差≤±0.3mm；密封剂宽度误差0～0.1mm；玻璃与机身结构压紧后，对接缝、搭接缝区域应有连续的密封剂均匀挤出，挤出尺寸不超过3mm；研制涂胶机器人系统1套并形成产业化应用。</w:t>
      </w:r>
    </w:p>
    <w:p w14:paraId="7373C540">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135．面向飞机装配的多模态操作过程理解与智能防错检测关键技术</w:t>
      </w:r>
    </w:p>
    <w:p w14:paraId="3E8ABF29">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重点开展机器人柔顺装配关键技术、复杂构件的智能加工与数字孪生等技术研究与开发应用。</w:t>
      </w:r>
    </w:p>
    <w:p w14:paraId="0F521EC8">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机器人柔顺装配力控精度优于20N，位姿调整分辨率优于0.2mm；适用于复杂曲面装配件的装配，装配件质量不小于20kg；装配误差小于0.2mm。形成飞机中小型部件机器人柔顺装配设备1套，实现示范应用或产业化。（2）数字孪生模型精度≥95%，加工效率提升20%以上，产品一次合格率≥95%；实现示范应用。</w:t>
      </w:r>
    </w:p>
    <w:p w14:paraId="34221F05">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136．无人机先进设计制造技术</w:t>
      </w:r>
    </w:p>
    <w:p w14:paraId="499547C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重点开展低成本高速可消耗无人机车规级设计及制造、新型免倾转高升力推升一体低空飞行器总体设计及气动优化等技术研究与开发应用。</w:t>
      </w:r>
    </w:p>
    <w:p w14:paraId="5CD64C9D">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形成一套模块化高速机体构型方案，机体标准化模块占比不低于60%，总装工序缩减50%以上；样机最高飞行时速不低于600公里；物料成本降低至约30万元；完成工业级器件在高速工况下的适应性验证，形成器件选型与降级使用规范；所形成设计方案可直接对接自动化流水线，转产周期缩短50%以上，支撑年产千架级批产能力。（2）整机升力系数≥1.5；实现10米级超短距起降，大幅提升复杂场地适配能力；优化整机构型布局，实现整机结构减重≥15%。</w:t>
      </w:r>
    </w:p>
    <w:p w14:paraId="19B07E6A">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137．新型低空飞行器研发关键技术</w:t>
      </w:r>
    </w:p>
    <w:p w14:paraId="4BD6722D">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重点开展30kg级氢能源无人机、面向航空物流场景的长航程大型货运VTOL增程动力系统、高性能VTOL整机开发与适航符合性验证等技术研究与开发应用。</w:t>
      </w:r>
    </w:p>
    <w:p w14:paraId="6F1F615F">
      <w:pPr>
        <w:pStyle w:val="4"/>
        <w:keepNext w:val="0"/>
        <w:keepLines w:val="0"/>
        <w:pageBreakBefore w:val="0"/>
        <w:widowControl w:val="0"/>
        <w:kinsoku/>
        <w:wordWrap/>
        <w:overflowPunct/>
        <w:topLinePunct w:val="0"/>
        <w:autoSpaceDE/>
        <w:autoSpaceDN/>
        <w:bidi w:val="0"/>
        <w:adjustRightInd w:val="0"/>
        <w:snapToGrid w:val="0"/>
        <w:spacing w:after="0" w:afterLines="0" w:line="620" w:lineRule="exact"/>
        <w:ind w:left="0" w:leftChars="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载重≥3kg、滞空时间≥5h，开展氢能源变距多旋翼无人机技术研究；研制30kg级样机，通过飞行试验验证技术可行性；技术成熟度6-7级。（2）形成增程器（发电机组）、高压动力电池组与智能高压配电系统（PDU）的集成样机1架；开发出基于飞行模式的自适应能量管理策略及实时功率分配算法1套，能够支持短时间输出功率不低于500Kw，持续时间不低于120秒；长时间持续输出功率不低于130Kw，持续时间不低于4小时；完成装机飞行测试。（3）完成2吨级长航程VTOL货运无人机的正向开发设计，设计最大起飞重量不低于2200</w:t>
      </w:r>
      <w:r>
        <w:rPr>
          <w:rFonts w:hint="eastAsia" w:ascii="Times New Roman" w:hAnsi="Times New Roman" w:eastAsia="仿宋_GB2312" w:cs="Times New Roman"/>
          <w:snapToGrid w:val="0"/>
          <w:color w:val="auto"/>
          <w:kern w:val="0"/>
          <w:sz w:val="32"/>
          <w:szCs w:val="32"/>
          <w:highlight w:val="none"/>
          <w:lang w:val="en-US" w:eastAsia="zh-CN" w:bidi="ar-SA"/>
        </w:rPr>
        <w:t>kg</w:t>
      </w:r>
      <w:r>
        <w:rPr>
          <w:rFonts w:hint="default" w:ascii="Times New Roman" w:hAnsi="Times New Roman" w:eastAsia="仿宋_GB2312" w:cs="Times New Roman"/>
          <w:snapToGrid w:val="0"/>
          <w:color w:val="auto"/>
          <w:kern w:val="0"/>
          <w:sz w:val="32"/>
          <w:szCs w:val="32"/>
          <w:highlight w:val="none"/>
          <w:lang w:val="en-US" w:eastAsia="zh-CN" w:bidi="ar-SA"/>
        </w:rPr>
        <w:t>，航程不低于800Km，巡航速度不低于220Km/h；具备垂直起降、滑跑起降多模式起降功能，实用升限不低于3000m（海拔高度）（以民航局适航部门正式TC受理文件为依据）；完成全机（总体、航电、飞控、动力、配电、环控系统）的物理与功能集成，形成全尺寸整机的整机功能集成和飞行验证；取得民航适航审定部门的正式TC受理认定，开展相关适航符合性验证和审定试飞验证（TC）。</w:t>
      </w:r>
    </w:p>
    <w:p w14:paraId="4BFC3BC1">
      <w:pPr>
        <w:keepNext w:val="0"/>
        <w:keepLines w:val="0"/>
        <w:pageBreakBefore w:val="0"/>
        <w:widowControl w:val="0"/>
        <w:kinsoku/>
        <w:wordWrap/>
        <w:overflowPunct/>
        <w:topLinePunct w:val="0"/>
        <w:autoSpaceDE/>
        <w:autoSpaceDN/>
        <w:bidi w:val="0"/>
        <w:adjustRightInd w:val="0"/>
        <w:snapToGrid w:val="0"/>
        <w:spacing w:line="62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138．先进航空器轻量化关键技术</w:t>
      </w:r>
    </w:p>
    <w:p w14:paraId="5A2BE4DB">
      <w:pPr>
        <w:keepNext w:val="0"/>
        <w:keepLines w:val="0"/>
        <w:pageBreakBefore w:val="0"/>
        <w:widowControl w:val="0"/>
        <w:kinsoku/>
        <w:wordWrap/>
        <w:overflowPunct/>
        <w:topLinePunct w:val="0"/>
        <w:autoSpaceDE/>
        <w:autoSpaceDN/>
        <w:bidi w:val="0"/>
        <w:adjustRightInd w:val="0"/>
        <w:snapToGrid w:val="0"/>
        <w:spacing w:line="62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重点开展基于多物理场耦合的大型eVTOL结构强度与轻量化协同设计、无人机轻量化典型构件镁锂合金高性能焊接等技术研究与开发应用。</w:t>
      </w:r>
    </w:p>
    <w:p w14:paraId="3D125392">
      <w:pPr>
        <w:pStyle w:val="5"/>
        <w:keepNext w:val="0"/>
        <w:keepLines w:val="0"/>
        <w:pageBreakBefore w:val="0"/>
        <w:widowControl w:val="0"/>
        <w:kinsoku/>
        <w:wordWrap/>
        <w:overflowPunct/>
        <w:topLinePunct w:val="0"/>
        <w:autoSpaceDE/>
        <w:autoSpaceDN/>
        <w:bidi w:val="0"/>
        <w:adjustRightInd w:val="0"/>
        <w:snapToGrid w:val="0"/>
        <w:spacing w:after="0" w:afterLines="0" w:line="62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（1）整机关键部件重量较现有方案降低 5%-15%；整机关键部件重量较现有方案降低 5%-15%；为适航取证提供关键结构强度数据与轻量化方案；助力eVTOL有效载荷提升或续航里程延长15%。（2）形成镁锂合金高性能固相焊接工艺多目标优化方法与工艺规范；焊接接头抗拉强度≥母材强度的90%，延伸率≥9%；焊缝区气孔率≤0.5%，热影响区宽度≤0.3mm；焊接残余应力降低30%以上；接头变形量≤0.1mm/100mm；在典型无人机结构上应用。</w:t>
      </w:r>
    </w:p>
    <w:p w14:paraId="13962AF2">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139．基于多智能体强化学习的低空飞行冲突预警与协同管控技术（青年科学家项目）</w:t>
      </w:r>
    </w:p>
    <w:p w14:paraId="6D685BD8">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重点开展多源数据融合的低空飞行器运行风险评估与动态安全管控、低空飞行器多源融合监测预警、低空物流配送的多智能体自主冲突预警与协同决策等技术研究与开发应用。</w:t>
      </w:r>
    </w:p>
    <w:p w14:paraId="4BBFAB04">
      <w:pPr>
        <w:pStyle w:val="4"/>
        <w:keepNext w:val="0"/>
        <w:keepLines w:val="0"/>
        <w:pageBreakBefore w:val="0"/>
        <w:widowControl w:val="0"/>
        <w:kinsoku/>
        <w:wordWrap/>
        <w:overflowPunct/>
        <w:topLinePunct w:val="0"/>
        <w:autoSpaceDE/>
        <w:autoSpaceDN/>
        <w:bidi w:val="0"/>
        <w:adjustRightInd w:val="0"/>
        <w:snapToGrid w:val="0"/>
        <w:spacing w:after="0" w:afterLines="0" w:line="600" w:lineRule="exact"/>
        <w:ind w:left="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构建包含不少于5型低空飞行器的机理行为知识库，实现不少于4类数据源融合，高风险识别准确率不低于90%，完成不少于50架次测试验证。（2）50m高度实时监测精度≤2cm，三维建模比例尺≥1:500，监测预警响应≤3分钟；研制智能蜂巢平台，单机巢覆盖半径≥10公里，全流程自动巡检率100%，支持多端远程监控；构建低空飞行服务平台，覆盖500米以下空域，航迹规划能力≥1000架次/分钟，无冲突航迹≥30000条，三维模型分辨率≤0.05m，空域更新频率≤0.2s。（3）构建覆盖50km×50km空域、支持百架级物流无人机实时监测与态势感知的智能化系统，动态扰动下航迹修正误差水平≤15m（水平）/≤5m（垂直）；实现冲突检测准确率≥99%，集群冲突解脱策略优化时间≤8秒；实测冲突解脱成功率≥97.5%，端到端解算延迟≤9秒。</w:t>
      </w:r>
    </w:p>
    <w:p w14:paraId="11674822">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140．航空器故障预判与维修保障技术</w:t>
      </w:r>
    </w:p>
    <w:p w14:paraId="640B8BE6">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重点开展关键构件损伤评价及固相修复、高安全eVTOL动力系统的多维健康感知与主动安全控制等技术研究与开发应用。</w:t>
      </w:r>
    </w:p>
    <w:p w14:paraId="3EEB044D">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（1）针对铝合金关键构件的修复，研制专用修复丝材，其抗拉强度≥500 MPa，延伸率≥8%；修复层抗拉强度达母材90%、延伸率达母材80%、孔隙率低于0.5%、盐雾腐蚀速率不超过母材90%；搭建铝合金固相修复过程在线监测的平台1套；面向直升机典型构件建立零件级性能评价方法并开展应用验证。（2）传感器工作温度≥180℃，测量精度±20μm，动态响应频率≥10kHz；故障预警准确率≥90%，误报率≤5%。</w:t>
      </w:r>
    </w:p>
    <w:p w14:paraId="3DA9F9A1">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141．无人机监测反制系统关键技术（青年科学家项目）</w:t>
      </w:r>
    </w:p>
    <w:p w14:paraId="70125B34">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重点开展高动态无人机反制系统研制、面向无人机蜂群威胁的具身智能反制与安全运维等技术研究与开发应用。</w:t>
      </w:r>
    </w:p>
    <w:p w14:paraId="43571A95">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探测距离：≥5km（对RCS=0.01㎡目标）；跟踪精度：距离误差≤5m，角度误差≤0.5°；目标识别准确率：≥95%（典型无人机库）；系统响应时间：从探测到反制启动≤3秒；反制成功率：单目标≥90%，集群（≤10架）≥80%；反制作用距离：1~3km可调；误报率：≤1次/24小时。（2）形成反制系统样机1套；多谱系感知探测距离≥5km、定位精度≤5m、同时跟踪≥50架次；具身智能决策响应≤100ms、态势认知准确率≥90%；空地组网通信时延≤50ms，支持≥10个节点协同；微型拦截弹有效射程≥3km、单发毁伤概率≥80%。</w:t>
      </w:r>
    </w:p>
    <w:p w14:paraId="09598948">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142．低空空域管控关键技术</w:t>
      </w:r>
    </w:p>
    <w:p w14:paraId="0154DFCC">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重点开展复杂电磁环境的无人机射频增强探测与空域智能管控、空域感知等技术研究与开发应用。</w:t>
      </w:r>
    </w:p>
    <w:p w14:paraId="34944997">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rPr>
          <w:rFonts w:hint="default" w:ascii="Times New Roman" w:hAnsi="Times New Roman" w:cs="Times New Roman"/>
          <w:snapToGrid w:val="0"/>
          <w:color w:val="auto"/>
          <w:kern w:val="0"/>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硬件设备支持多通道并行接收，在复杂电磁环境下抗干扰抑制比大于30dB，接收灵敏度≤-100dBm，目标有效信号捕获成功率≥95%；支持RID报文、雷达点云、光电图像、ADS-B报文等多源异构接入，多机防冲突预警准确率≥98%，三维空域体素化冲突检测响应时间≤毫秒级；支撑百万级并发架次的空域管控能力，飞行申请自动化审批响应时间≤秒级，平台系统可用性≥99.9%。（2）构建SDR空域感知设备硬件平台，探测灵敏度优于-95dBm，瞬时动态范围不低于60dB；多目标并发场景下稳定接收不少于32架同时广播的无人机RemoteID信号，目标识别率不低于95%；物理层信号处理时延不超过20ms；整机功耗不高于15W，满足户外全天候部署需求；形成一套SDR基带信号处理算法、优化版低空空域感知系统，产出技术攻关报告与原型优化方案；搭建适应设备使用的低空监测平台，适配复杂空域安防、合规监管场景。</w:t>
      </w:r>
    </w:p>
    <w:p w14:paraId="569B2E09">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143．基于光纤传感器的低空飞行器健康监测技术</w:t>
      </w:r>
    </w:p>
    <w:p w14:paraId="487DEC17">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b/>
          <w:bCs/>
          <w:snapToGrid w:val="0"/>
          <w:color w:val="auto"/>
          <w:kern w:val="0"/>
          <w:sz w:val="32"/>
          <w:szCs w:val="32"/>
          <w:highlight w:val="none"/>
          <w:lang w:val="en-US" w:eastAsia="zh-CN" w:bidi="ar-SA"/>
        </w:rPr>
        <w:t>研究内容：</w:t>
      </w:r>
      <w:r>
        <w:rPr>
          <w:rFonts w:hint="default" w:ascii="Times New Roman" w:hAnsi="Times New Roman" w:eastAsia="仿宋_GB2312" w:cs="Times New Roman"/>
          <w:snapToGrid w:val="0"/>
          <w:color w:val="auto"/>
          <w:kern w:val="0"/>
          <w:sz w:val="32"/>
          <w:szCs w:val="32"/>
          <w:highlight w:val="none"/>
          <w:lang w:val="en-US" w:eastAsia="zh-CN" w:bidi="ar-SA"/>
        </w:rPr>
        <w:t>重点开展面向低空飞行器的光纤传感结构健康监测系统、基于光纤传感器的无人机发动机健康及寿命预测等技术研究与开发应用。</w:t>
      </w:r>
    </w:p>
    <w:p w14:paraId="7C31FD13">
      <w:pPr>
        <w:pStyle w:val="5"/>
        <w:keepNext w:val="0"/>
        <w:keepLines w:val="0"/>
        <w:pageBreakBefore w:val="0"/>
        <w:widowControl w:val="0"/>
        <w:kinsoku/>
        <w:wordWrap/>
        <w:overflowPunct/>
        <w:topLinePunct w:val="0"/>
        <w:autoSpaceDE/>
        <w:autoSpaceDN/>
        <w:bidi w:val="0"/>
        <w:adjustRightInd w:val="0"/>
        <w:snapToGrid w:val="0"/>
        <w:spacing w:after="0" w:afterLines="0" w:line="600" w:lineRule="exact"/>
        <w:ind w:left="0" w:firstLine="643" w:firstLineChars="200"/>
        <w:rPr>
          <w:rFonts w:hint="default" w:ascii="Times New Roman" w:hAnsi="Times New Roman" w:cs="Times New Roman"/>
          <w:snapToGrid w:val="0"/>
          <w:color w:val="auto"/>
          <w:kern w:val="0"/>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bidi="ar-SA"/>
        </w:rPr>
        <w:t>考核指标：</w:t>
      </w:r>
      <w:r>
        <w:rPr>
          <w:rFonts w:hint="default" w:ascii="Times New Roman" w:hAnsi="Times New Roman" w:eastAsia="仿宋_GB2312" w:cs="Times New Roman"/>
          <w:snapToGrid w:val="0"/>
          <w:color w:val="auto"/>
          <w:kern w:val="0"/>
          <w:sz w:val="32"/>
          <w:szCs w:val="32"/>
          <w:highlight w:val="none"/>
          <w:lang w:val="en-US" w:eastAsia="zh-CN" w:bidi="ar-SA"/>
        </w:rPr>
        <w:t>（1）研制面向低空飞行器的光纤传感结构健康监测系统样机1套；应变测量范围±5000με、精度±2%；温度测量范围-40℃～150℃、温度漂移量±1℃；传感响应时间≤0.1s；单通道扫描速率≥10Hz。（2）研制无人机健康监测用的光纤振动传感器；振动频率范围0-20kHz；建立无人机发动机的健康预测及寿命预测模型；实现无人机发动机的健康预测及寿命预测，预测准确率在90%以上；在无人机上完成实际测试。</w:t>
      </w:r>
    </w:p>
    <w:p w14:paraId="22EB7640">
      <w:pPr>
        <w:keepNext w:val="0"/>
        <w:keepLines w:val="0"/>
        <w:pageBreakBefore w:val="0"/>
        <w:widowControl w:val="0"/>
        <w:numPr>
          <w:ilvl w:val="0"/>
          <w:numId w:val="5"/>
        </w:numPr>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黑体" w:cs="Times New Roman"/>
          <w:b w:val="0"/>
          <w:bCs w:val="0"/>
          <w:snapToGrid w:val="0"/>
          <w:color w:val="auto"/>
          <w:kern w:val="0"/>
          <w:sz w:val="32"/>
          <w:szCs w:val="32"/>
          <w:highlight w:val="none"/>
          <w:lang w:val="en-US" w:eastAsia="zh-CN"/>
        </w:rPr>
      </w:pPr>
      <w:r>
        <w:rPr>
          <w:rFonts w:hint="default" w:ascii="Times New Roman" w:hAnsi="Times New Roman" w:eastAsia="黑体" w:cs="Times New Roman"/>
          <w:b w:val="0"/>
          <w:bCs w:val="0"/>
          <w:snapToGrid w:val="0"/>
          <w:color w:val="auto"/>
          <w:kern w:val="0"/>
          <w:sz w:val="32"/>
          <w:szCs w:val="32"/>
          <w:highlight w:val="none"/>
          <w:lang w:val="en-US" w:eastAsia="zh-CN"/>
        </w:rPr>
        <w:t>其他</w:t>
      </w:r>
    </w:p>
    <w:p w14:paraId="046F6316">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 w:eastAsia="zh-CN"/>
        </w:rPr>
      </w:pPr>
      <w:r>
        <w:rPr>
          <w:rFonts w:hint="default" w:ascii="Times New Roman" w:hAnsi="Times New Roman" w:eastAsia="仿宋_GB2312" w:cs="Times New Roman"/>
          <w:b/>
          <w:bCs/>
          <w:snapToGrid w:val="0"/>
          <w:color w:val="auto"/>
          <w:kern w:val="0"/>
          <w:sz w:val="32"/>
          <w:szCs w:val="32"/>
          <w:highlight w:val="none"/>
          <w:lang w:val="en-US" w:eastAsia="zh-CN"/>
        </w:rPr>
        <w:t>144</w:t>
      </w:r>
      <w:r>
        <w:rPr>
          <w:rFonts w:hint="default" w:ascii="Times New Roman" w:hAnsi="Times New Roman" w:eastAsia="仿宋_GB2312" w:cs="Times New Roman"/>
          <w:b/>
          <w:bCs/>
          <w:snapToGrid w:val="0"/>
          <w:color w:val="auto"/>
          <w:kern w:val="0"/>
          <w:sz w:val="32"/>
          <w:szCs w:val="32"/>
          <w:highlight w:val="none"/>
        </w:rPr>
        <w:t>．天线、射频等技术研究</w:t>
      </w:r>
      <w:r>
        <w:rPr>
          <w:rFonts w:hint="default" w:ascii="Times New Roman" w:hAnsi="Times New Roman" w:eastAsia="仿宋_GB2312" w:cs="Times New Roman"/>
          <w:b/>
          <w:bCs/>
          <w:snapToGrid w:val="0"/>
          <w:color w:val="auto"/>
          <w:kern w:val="0"/>
          <w:sz w:val="32"/>
          <w:szCs w:val="32"/>
          <w:highlight w:val="none"/>
          <w:lang w:eastAsia="zh-CN"/>
        </w:rPr>
        <w:t>（青年科学家项目）</w:t>
      </w:r>
    </w:p>
    <w:p w14:paraId="3DB64E0B">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重点开展大频率比天线及阵列理论与低空通信毫米波天线</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lang w:val="en-US" w:eastAsia="zh-CN"/>
        </w:rPr>
        <w:t xml:space="preserve"> 毫米波天线及射频前端集成封装</w:t>
      </w:r>
      <w:r>
        <w:rPr>
          <w:rFonts w:hint="default" w:ascii="Times New Roman" w:hAnsi="Times New Roman" w:eastAsia="仿宋_GB2312" w:cs="Times New Roman"/>
          <w:snapToGrid w:val="0"/>
          <w:color w:val="auto"/>
          <w:kern w:val="0"/>
          <w:sz w:val="32"/>
          <w:szCs w:val="32"/>
          <w:highlight w:val="none"/>
        </w:rPr>
        <w:t>等技术研究与开发应用。</w:t>
      </w:r>
    </w:p>
    <w:p w14:paraId="7C386E38">
      <w:pPr>
        <w:keepNext w:val="0"/>
        <w:keepLines w:val="0"/>
        <w:pageBreakBefore w:val="0"/>
        <w:widowControl w:val="0"/>
        <w:kinsoku/>
        <w:wordWrap/>
        <w:overflowPunct/>
        <w:topLinePunct w:val="0"/>
        <w:autoSpaceDE/>
        <w:autoSpaceDN/>
        <w:bidi w:val="0"/>
        <w:adjustRightInd w:val="0"/>
        <w:snapToGrid w:val="0"/>
        <w:spacing w:line="580" w:lineRule="exact"/>
        <w:ind w:left="0" w:firstLine="643" w:firstLineChars="200"/>
        <w:textAlignment w:val="auto"/>
        <w:outlineLvl w:val="2"/>
        <w:rPr>
          <w:rFonts w:hint="default" w:ascii="Times New Roman" w:hAnsi="Times New Roman" w:eastAsia="黑体" w:cs="Times New Roman"/>
          <w:b w:val="0"/>
          <w:bCs w:val="0"/>
          <w:snapToGrid w:val="0"/>
          <w:color w:val="auto"/>
          <w:kern w:val="0"/>
          <w:sz w:val="32"/>
          <w:szCs w:val="32"/>
          <w:highlight w:val="none"/>
          <w:lang w:val="en-US"/>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大频比天线性能：实现超宽频大频率比覆盖，天线工作频带相对带宽≥80%，可实现多频段兼容工作；天线单元端口隔离度≥25dB，相比传统大频比天线阵列，阵列增益提升≥1.5dBi，栅瓣电平抑制≤-20dB，有效解决传统阵列增益不足、栅瓣干扰问题。小型化指标：在保证天线辐射性能前提下，天线单元整体尺寸缩减≥20%，实现宽带小型化设计，兼顾设备轻量化装载需求。低空阵列抗干扰性能：建立完整的高密度阵列去耦设计方法，阵列单元间互耦抑制≤-22dB；实现天线方向图畸变校正，方向图拟合度误差≤5%，表面波抑制效率≥90%，大幅降低低空复杂环境下信号衰减与干扰问题。应用适配指标：适配低空高速通信场景，通信传输可靠性≥99.9%，满足轻载荷终端设备搭载要求。（</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辐射与带宽性能：通过多模技术与介质谐振结构优化，毫米波封装天线辐射效率≥85%，相比传统金属天线损耗降低≥15%；天线有效工作带宽拓展≥30%，满足多场景毫米波通信带宽需求。封装小型化指标：基于PCB多层板压合技术，实现天线集成一体化封装，封装后整体体积缩减≥25%，剖面高度控制在行业超低标准，适配微型化终端设备。阻抗匹配性能：明确锡球工艺参数对射频线路的影响规律，优化后天线端口驻波比VSWR≤1.5，全频段阻抗匹配误差≤8%，无明显阻抗失配问题。形成标准化封装工艺方案，器件规模化生产良率≥95%，有效解决封装工艺导致的天线性能衰减、线路故障等问题，满足产业化量产要求。</w:t>
      </w:r>
    </w:p>
    <w:p w14:paraId="4B7BDF5B">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43" w:firstLineChars="200"/>
        <w:textAlignment w:val="auto"/>
        <w:rPr>
          <w:rFonts w:hint="default" w:ascii="Times New Roman" w:hAnsi="Times New Roman" w:eastAsia="仿宋_GB2312" w:cs="Times New Roman"/>
          <w:b/>
          <w:bCs/>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lang w:val="en-US" w:eastAsia="zh-CN" w:bidi="ar-SA"/>
        </w:rPr>
        <w:t>145</w:t>
      </w:r>
      <w:r>
        <w:rPr>
          <w:rFonts w:hint="default" w:ascii="Times New Roman" w:hAnsi="Times New Roman" w:eastAsia="仿宋_GB2312" w:cs="Times New Roman"/>
          <w:b/>
          <w:bCs/>
          <w:snapToGrid w:val="0"/>
          <w:color w:val="auto"/>
          <w:kern w:val="0"/>
          <w:sz w:val="32"/>
          <w:szCs w:val="32"/>
          <w:highlight w:val="none"/>
          <w:lang w:val="en-US" w:eastAsia="zh-CN"/>
        </w:rPr>
        <w:t>．</w:t>
      </w:r>
      <w:r>
        <w:rPr>
          <w:rFonts w:hint="default" w:ascii="Times New Roman" w:hAnsi="Times New Roman" w:eastAsia="仿宋_GB2312" w:cs="Times New Roman"/>
          <w:b/>
          <w:bCs/>
          <w:snapToGrid w:val="0"/>
          <w:color w:val="auto"/>
          <w:kern w:val="0"/>
          <w:sz w:val="32"/>
          <w:szCs w:val="32"/>
          <w:highlight w:val="none"/>
        </w:rPr>
        <w:t>高效信号传输关键技术</w:t>
      </w:r>
      <w:r>
        <w:rPr>
          <w:rFonts w:hint="default" w:ascii="Times New Roman" w:hAnsi="Times New Roman" w:eastAsia="仿宋_GB2312" w:cs="Times New Roman"/>
          <w:b/>
          <w:bCs/>
          <w:snapToGrid w:val="0"/>
          <w:color w:val="auto"/>
          <w:kern w:val="0"/>
          <w:sz w:val="32"/>
          <w:szCs w:val="32"/>
          <w:highlight w:val="none"/>
          <w:lang w:eastAsia="zh-CN"/>
        </w:rPr>
        <w:t>（青年科学家项目）</w:t>
      </w:r>
    </w:p>
    <w:p w14:paraId="369B4F9A">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重点开展物联网高效通信与无线数能同传</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lang w:val="en-US" w:eastAsia="zh-CN"/>
        </w:rPr>
        <w:t>高可靠低损耗高端铜芯HDMI线缆</w:t>
      </w:r>
      <w:r>
        <w:rPr>
          <w:rFonts w:hint="default" w:ascii="Times New Roman" w:hAnsi="Times New Roman" w:eastAsia="仿宋_GB2312" w:cs="Times New Roman"/>
          <w:snapToGrid w:val="0"/>
          <w:color w:val="auto"/>
          <w:kern w:val="0"/>
          <w:sz w:val="32"/>
          <w:szCs w:val="32"/>
          <w:highlight w:val="none"/>
        </w:rPr>
        <w:t>等技术研究与开发应用。</w:t>
      </w:r>
    </w:p>
    <w:p w14:paraId="1C50B787">
      <w:pPr>
        <w:keepNext w:val="0"/>
        <w:keepLines w:val="0"/>
        <w:pageBreakBefore w:val="0"/>
        <w:widowControl w:val="0"/>
        <w:kinsoku/>
        <w:wordWrap/>
        <w:overflowPunct/>
        <w:topLinePunct w:val="0"/>
        <w:autoSpaceDE/>
        <w:autoSpaceDN/>
        <w:bidi w:val="0"/>
        <w:adjustRightInd w:val="0"/>
        <w:snapToGrid w:val="0"/>
        <w:spacing w:line="58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val="en-US" w:eastAsia="zh-CN"/>
        </w:rPr>
        <w:t>高密度环境无线通信数据包接收成功率≥99.2%，时延波动≤10ms；终端待机功耗≤5μW，能量传输效率≥72%，定位精度≤0.5m；电力PLC通信时延≤20ms，数据传输可靠率≥99.3%，满足电力行业三级安全规范；建成一体化物联网平台</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仿真精度：信号完整性仿真阻抗与实测偏差≤5Ω，眼图参数仿真与实测相对误差≤8%，单工况建模时长≤30min；低损耗性能：同等线规下线缆高频插入损耗较传统商用线缆降低≥15%，差分对内时延差≤50ps，眼图张开度提升≥15%；电磁兼容性能：EMC仿真与实测幅值偏差≤6dB，关键频点辐射骚扰降低≥6dB，成品线缆传导、辐射骚扰满足行业EMC准入标准；传输性能：纯铜芯线缆稳定传输距离≥8m，高清音视频传输无黑屏、花屏、卡顿，传输误码率≤10⁻¹²，回波损耗≥-18dB，差分串扰符合标准限值；可靠性性能：经1000次弯折、高低温循环试验后，线缆传输性能衰减≤5%，无断路、短路故障。</w:t>
      </w:r>
    </w:p>
    <w:p w14:paraId="420D04FB">
      <w:pPr>
        <w:keepNext w:val="0"/>
        <w:keepLines w:val="0"/>
        <w:pageBreakBefore w:val="0"/>
        <w:widowControl w:val="0"/>
        <w:kinsoku/>
        <w:wordWrap/>
        <w:overflowPunct/>
        <w:topLinePunct w:val="0"/>
        <w:autoSpaceDE/>
        <w:autoSpaceDN/>
        <w:bidi w:val="0"/>
        <w:adjustRightInd w:val="0"/>
        <w:snapToGrid w:val="0"/>
        <w:spacing w:line="58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eastAsia="zh-CN"/>
        </w:rPr>
      </w:pPr>
      <w:r>
        <w:rPr>
          <w:rFonts w:hint="default" w:ascii="Times New Roman" w:hAnsi="Times New Roman" w:eastAsia="仿宋_GB2312" w:cs="Times New Roman"/>
          <w:b/>
          <w:bCs/>
          <w:snapToGrid w:val="0"/>
          <w:color w:val="auto"/>
          <w:kern w:val="0"/>
          <w:sz w:val="32"/>
          <w:szCs w:val="32"/>
          <w:highlight w:val="none"/>
          <w:lang w:val="en-US" w:eastAsia="zh-CN"/>
        </w:rPr>
        <w:t>146</w:t>
      </w:r>
      <w:r>
        <w:rPr>
          <w:rFonts w:hint="default" w:ascii="Times New Roman" w:hAnsi="Times New Roman" w:eastAsia="仿宋_GB2312" w:cs="Times New Roman"/>
          <w:b/>
          <w:bCs/>
          <w:snapToGrid w:val="0"/>
          <w:color w:val="auto"/>
          <w:kern w:val="0"/>
          <w:sz w:val="32"/>
          <w:szCs w:val="32"/>
          <w:highlight w:val="none"/>
        </w:rPr>
        <w:t>．</w:t>
      </w:r>
      <w:r>
        <w:rPr>
          <w:rFonts w:hint="default" w:ascii="Times New Roman" w:hAnsi="Times New Roman" w:eastAsia="仿宋_GB2312" w:cs="Times New Roman"/>
          <w:b/>
          <w:bCs/>
          <w:snapToGrid w:val="0"/>
          <w:color w:val="auto"/>
          <w:kern w:val="0"/>
          <w:sz w:val="32"/>
          <w:szCs w:val="32"/>
          <w:highlight w:val="none"/>
          <w:lang w:val="en-US" w:eastAsia="zh-CN"/>
        </w:rPr>
        <w:t>卫星通信终端物联网安全技术</w:t>
      </w:r>
    </w:p>
    <w:p w14:paraId="5A980A5C">
      <w:pPr>
        <w:keepNext w:val="0"/>
        <w:keepLines w:val="0"/>
        <w:pageBreakBefore w:val="0"/>
        <w:widowControl w:val="0"/>
        <w:kinsoku/>
        <w:wordWrap/>
        <w:overflowPunct/>
        <w:topLinePunct w:val="0"/>
        <w:autoSpaceDE/>
        <w:autoSpaceDN/>
        <w:bidi w:val="0"/>
        <w:adjustRightInd w:val="0"/>
        <w:snapToGrid w:val="0"/>
        <w:spacing w:line="58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重点开展低轨卫星物联网双向通信终端</w:t>
      </w:r>
      <w:r>
        <w:rPr>
          <w:rFonts w:hint="default" w:ascii="Times New Roman" w:hAnsi="Times New Roman" w:eastAsia="仿宋_GB2312" w:cs="Times New Roman"/>
          <w:snapToGrid w:val="0"/>
          <w:color w:val="auto"/>
          <w:kern w:val="0"/>
          <w:sz w:val="32"/>
          <w:szCs w:val="32"/>
          <w:highlight w:val="none"/>
          <w:lang w:eastAsia="zh-CN"/>
        </w:rPr>
        <w:t>、物联网边缘可信安全网关</w:t>
      </w:r>
      <w:r>
        <w:rPr>
          <w:rFonts w:hint="default" w:ascii="Times New Roman" w:hAnsi="Times New Roman" w:eastAsia="仿宋_GB2312" w:cs="Times New Roman"/>
          <w:snapToGrid w:val="0"/>
          <w:color w:val="auto"/>
          <w:kern w:val="0"/>
          <w:sz w:val="32"/>
          <w:szCs w:val="32"/>
          <w:highlight w:val="none"/>
        </w:rPr>
        <w:t>等技术研究与开发应用。</w:t>
      </w:r>
    </w:p>
    <w:p w14:paraId="25D9244A">
      <w:pPr>
        <w:keepNext w:val="0"/>
        <w:keepLines w:val="0"/>
        <w:pageBreakBefore w:val="0"/>
        <w:widowControl w:val="0"/>
        <w:kinsoku/>
        <w:wordWrap/>
        <w:overflowPunct/>
        <w:topLinePunct w:val="0"/>
        <w:autoSpaceDE/>
        <w:autoSpaceDN/>
        <w:bidi w:val="0"/>
        <w:adjustRightInd w:val="0"/>
        <w:snapToGrid w:val="0"/>
        <w:spacing w:line="58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卫星发射功率≥20dBm，消息收发时延≤10秒，单消息容量≥140字节，支持双向文本通信。实现示范应用或产业化。（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）硬件安全操作延迟≤2ms，认证时延≤80ms，支持≥1万终端并发接入，威胁检测准确率≥90%，误报率≤5%，覆盖≥5类攻击场景。实现示范应用或产业化。</w:t>
      </w:r>
    </w:p>
    <w:p w14:paraId="298189AE">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lang w:val="en-US" w:eastAsia="zh-CN"/>
        </w:rPr>
        <w:t>147</w:t>
      </w:r>
      <w:r>
        <w:rPr>
          <w:rFonts w:hint="default" w:ascii="Times New Roman" w:hAnsi="Times New Roman" w:eastAsia="仿宋_GB2312" w:cs="Times New Roman"/>
          <w:b/>
          <w:bCs/>
          <w:snapToGrid w:val="0"/>
          <w:color w:val="auto"/>
          <w:kern w:val="0"/>
          <w:sz w:val="32"/>
          <w:szCs w:val="32"/>
          <w:highlight w:val="none"/>
        </w:rPr>
        <w:t>．特种功能色浆及润湿分散剂制备技术</w:t>
      </w:r>
      <w:r>
        <w:rPr>
          <w:rFonts w:hint="default" w:ascii="Times New Roman" w:hAnsi="Times New Roman" w:eastAsia="仿宋_GB2312" w:cs="Times New Roman"/>
          <w:b/>
          <w:bCs/>
          <w:snapToGrid w:val="0"/>
          <w:color w:val="auto"/>
          <w:kern w:val="0"/>
          <w:sz w:val="32"/>
          <w:szCs w:val="32"/>
          <w:highlight w:val="none"/>
          <w:lang w:eastAsia="zh-CN"/>
        </w:rPr>
        <w:t>（青年科学家项目）</w:t>
      </w:r>
    </w:p>
    <w:p w14:paraId="486F0B1C">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重点开展色浆润湿分散剂</w:t>
      </w:r>
      <w:r>
        <w:rPr>
          <w:rFonts w:hint="default" w:ascii="Times New Roman" w:hAnsi="Times New Roman" w:eastAsia="仿宋_GB2312" w:cs="Times New Roman"/>
          <w:snapToGrid w:val="0"/>
          <w:color w:val="auto"/>
          <w:kern w:val="0"/>
          <w:sz w:val="32"/>
          <w:szCs w:val="32"/>
          <w:highlight w:val="none"/>
          <w:lang w:eastAsia="zh-CN"/>
        </w:rPr>
        <w:t>、高耐磨性易剥离黑色浆</w:t>
      </w:r>
      <w:r>
        <w:rPr>
          <w:rFonts w:hint="default" w:ascii="Times New Roman" w:hAnsi="Times New Roman" w:eastAsia="仿宋_GB2312" w:cs="Times New Roman"/>
          <w:snapToGrid w:val="0"/>
          <w:color w:val="auto"/>
          <w:kern w:val="0"/>
          <w:sz w:val="32"/>
          <w:szCs w:val="32"/>
          <w:highlight w:val="none"/>
        </w:rPr>
        <w:t>等技术研究与开发应用。</w:t>
      </w:r>
    </w:p>
    <w:p w14:paraId="7F5F8DC7">
      <w:pPr>
        <w:keepNext w:val="0"/>
        <w:keepLines w:val="0"/>
        <w:pageBreakBefore w:val="0"/>
        <w:widowControl w:val="0"/>
        <w:kinsoku/>
        <w:wordWrap/>
        <w:overflowPunct/>
        <w:topLinePunct w:val="0"/>
        <w:autoSpaceDE/>
        <w:autoSpaceDN/>
        <w:bidi w:val="0"/>
        <w:adjustRightInd w:val="0"/>
        <w:snapToGrid w:val="0"/>
        <w:spacing w:line="580" w:lineRule="exact"/>
        <w:ind w:left="0" w:firstLine="643" w:firstLineChars="200"/>
        <w:textAlignment w:val="auto"/>
        <w:outlineLvl w:val="2"/>
        <w:rPr>
          <w:rFonts w:hint="default" w:ascii="Times New Roman" w:hAnsi="Times New Roman" w:eastAsia="仿宋_GB2312" w:cs="Times New Roman"/>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色浆分散剂相关工艺技术包1套； 树脂外观：黄色至浅棕色透明液体；固含量：52±3%；研磨浆料粘度（70%固含，25℃）≤4000 mPa·s；色浆细度≤20μm；50℃恒温放置72小时储存稳定（无返粗、沉降、分层）；调色过程无浮色、发花；适用于聚氨酯、丙烯酸、PVC等载体树脂体系。实现示范应用或产业化。（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）研发一种全新的高性能黑色浆体系。马丁代尔耐磨测试≥70,000次（测试标准：GB/T 21196.2）；在10号转子条件下，于绒面离型纸上剥离力≤ 3.0 N/cm，且剥离界面平整（效果评级为“优”）；防爆针效果优异（在线生产测试无异常）。实现产业化并应用于高端合成革干法生产线。</w:t>
      </w:r>
    </w:p>
    <w:p w14:paraId="324088F6">
      <w:pPr>
        <w:keepNext w:val="0"/>
        <w:keepLines w:val="0"/>
        <w:pageBreakBefore w:val="0"/>
        <w:widowControl w:val="0"/>
        <w:kinsoku/>
        <w:wordWrap/>
        <w:overflowPunct/>
        <w:topLinePunct w:val="0"/>
        <w:autoSpaceDE/>
        <w:autoSpaceDN/>
        <w:bidi w:val="0"/>
        <w:adjustRightInd w:val="0"/>
        <w:snapToGrid w:val="0"/>
        <w:spacing w:line="58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 w:eastAsia="zh-CN"/>
        </w:rPr>
      </w:pPr>
      <w:r>
        <w:rPr>
          <w:rFonts w:hint="default" w:ascii="Times New Roman" w:hAnsi="Times New Roman" w:eastAsia="仿宋_GB2312" w:cs="Times New Roman"/>
          <w:b/>
          <w:bCs/>
          <w:snapToGrid w:val="0"/>
          <w:color w:val="auto"/>
          <w:kern w:val="0"/>
          <w:sz w:val="32"/>
          <w:szCs w:val="32"/>
          <w:highlight w:val="none"/>
          <w:lang w:val="en-US" w:eastAsia="zh-CN"/>
        </w:rPr>
        <w:t>148</w:t>
      </w:r>
      <w:r>
        <w:rPr>
          <w:rFonts w:hint="default" w:ascii="Times New Roman" w:hAnsi="Times New Roman" w:eastAsia="仿宋_GB2312" w:cs="Times New Roman"/>
          <w:b/>
          <w:bCs/>
          <w:snapToGrid w:val="0"/>
          <w:color w:val="auto"/>
          <w:kern w:val="0"/>
          <w:sz w:val="32"/>
          <w:szCs w:val="32"/>
          <w:highlight w:val="none"/>
        </w:rPr>
        <w:t>．竹基复合材料制备技术</w:t>
      </w:r>
    </w:p>
    <w:p w14:paraId="745A8502">
      <w:pPr>
        <w:keepNext w:val="0"/>
        <w:keepLines w:val="0"/>
        <w:pageBreakBefore w:val="0"/>
        <w:widowControl w:val="0"/>
        <w:kinsoku/>
        <w:wordWrap/>
        <w:overflowPunct/>
        <w:topLinePunct w:val="0"/>
        <w:autoSpaceDE/>
        <w:autoSpaceDN/>
        <w:bidi w:val="0"/>
        <w:adjustRightInd w:val="0"/>
        <w:snapToGrid w:val="0"/>
        <w:spacing w:line="58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重点开展无人机反雷达竹基复合材料制备</w:t>
      </w:r>
      <w:r>
        <w:rPr>
          <w:rFonts w:hint="default" w:ascii="Times New Roman" w:hAnsi="Times New Roman" w:eastAsia="仿宋_GB2312" w:cs="Times New Roman"/>
          <w:snapToGrid w:val="0"/>
          <w:color w:val="auto"/>
          <w:kern w:val="0"/>
          <w:sz w:val="32"/>
          <w:szCs w:val="32"/>
          <w:highlight w:val="none"/>
          <w:lang w:eastAsia="zh-CN"/>
        </w:rPr>
        <w:t>、</w:t>
      </w:r>
      <w:r>
        <w:rPr>
          <w:rFonts w:hint="default" w:ascii="Times New Roman" w:hAnsi="Times New Roman" w:eastAsia="仿宋_GB2312" w:cs="Times New Roman"/>
          <w:snapToGrid w:val="0"/>
          <w:color w:val="auto"/>
          <w:kern w:val="0"/>
          <w:sz w:val="32"/>
          <w:szCs w:val="32"/>
          <w:highlight w:val="none"/>
          <w:lang w:val="en-US" w:eastAsia="zh-CN"/>
        </w:rPr>
        <w:t xml:space="preserve"> 竹纤维改性重包装膜制备</w:t>
      </w:r>
      <w:r>
        <w:rPr>
          <w:rFonts w:hint="default" w:ascii="Times New Roman" w:hAnsi="Times New Roman" w:eastAsia="仿宋_GB2312" w:cs="Times New Roman"/>
          <w:snapToGrid w:val="0"/>
          <w:color w:val="auto"/>
          <w:kern w:val="0"/>
          <w:sz w:val="32"/>
          <w:szCs w:val="32"/>
          <w:highlight w:val="none"/>
        </w:rPr>
        <w:t>等技术研究与开发应用。</w:t>
      </w:r>
    </w:p>
    <w:p w14:paraId="4CF07E0B">
      <w:pPr>
        <w:keepNext w:val="0"/>
        <w:keepLines w:val="0"/>
        <w:pageBreakBefore w:val="0"/>
        <w:widowControl w:val="0"/>
        <w:kinsoku/>
        <w:wordWrap/>
        <w:overflowPunct/>
        <w:topLinePunct w:val="0"/>
        <w:autoSpaceDE/>
        <w:autoSpaceDN/>
        <w:bidi w:val="0"/>
        <w:adjustRightInd w:val="0"/>
        <w:snapToGrid w:val="0"/>
        <w:spacing w:line="580" w:lineRule="exact"/>
        <w:ind w:left="0" w:firstLine="643" w:firstLineChars="200"/>
        <w:textAlignment w:val="auto"/>
        <w:outlineLvl w:val="2"/>
        <w:rPr>
          <w:rFonts w:hint="default" w:ascii="Times New Roman" w:hAnsi="Times New Roman" w:eastAsia="黑体" w:cs="Times New Roman"/>
          <w:b w:val="0"/>
          <w:bCs w:val="0"/>
          <w:snapToGrid w:val="0"/>
          <w:color w:val="auto"/>
          <w:kern w:val="0"/>
          <w:sz w:val="32"/>
          <w:szCs w:val="32"/>
          <w:highlight w:val="none"/>
          <w:lang w:val="en-US"/>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rPr>
        <w:t>（1）</w:t>
      </w:r>
      <w:r>
        <w:rPr>
          <w:rFonts w:hint="default" w:ascii="Times New Roman" w:hAnsi="Times New Roman" w:eastAsia="仿宋_GB2312" w:cs="Times New Roman"/>
          <w:snapToGrid w:val="0"/>
          <w:color w:val="auto"/>
          <w:kern w:val="0"/>
          <w:sz w:val="32"/>
          <w:szCs w:val="32"/>
          <w:highlight w:val="none"/>
          <w:lang w:eastAsia="zh-CN"/>
        </w:rPr>
        <w:t>开发1套竹纤维增强飞行器复合材料成型工艺与隐身结构一体化制备工程样机，以及无人机整机雷达散射特性测试与评估系统。竹纤维增强复合材料拉伸强度≥160MPa，弯曲强度≥180MPa，弯曲模量≥12GPa，产品单位成本较T700S/GQ4522碳纤维材料降低45%，整机减重≥25%；竹基复合无人机在8-18GHz频段最小反射损耗≤-50dB，有效吸收带宽≥5GHz，有效探测距离压缩比≥50%。实现示范应用或产业化。（</w:t>
      </w:r>
      <w:r>
        <w:rPr>
          <w:rFonts w:hint="default" w:ascii="Times New Roman" w:hAnsi="Times New Roman" w:eastAsia="仿宋_GB2312" w:cs="Times New Roman"/>
          <w:snapToGrid w:val="0"/>
          <w:color w:val="auto"/>
          <w:kern w:val="0"/>
          <w:sz w:val="32"/>
          <w:szCs w:val="32"/>
          <w:highlight w:val="none"/>
          <w:lang w:val="en-US" w:eastAsia="zh-CN"/>
        </w:rPr>
        <w:t>2</w:t>
      </w:r>
      <w:r>
        <w:rPr>
          <w:rFonts w:hint="default" w:ascii="Times New Roman" w:hAnsi="Times New Roman" w:eastAsia="仿宋_GB2312" w:cs="Times New Roman"/>
          <w:snapToGrid w:val="0"/>
          <w:color w:val="auto"/>
          <w:kern w:val="0"/>
          <w:sz w:val="32"/>
          <w:szCs w:val="32"/>
          <w:highlight w:val="none"/>
          <w:lang w:eastAsia="zh-CN"/>
        </w:rPr>
        <w:t>）建立一套完整的竹纤维改性方法和竹纤维改性重包装膜制备工艺系统。复合膜拉伸强度≥60 MPa、弯曲强度≥100 MPa，水蒸气透过量≤0.14 g·mm/(m</w:t>
      </w:r>
      <w:r>
        <w:rPr>
          <w:rFonts w:hint="default" w:ascii="Times New Roman" w:hAnsi="Times New Roman" w:eastAsia="仿宋_GB2312" w:cs="Times New Roman"/>
          <w:snapToGrid w:val="0"/>
          <w:color w:val="auto"/>
          <w:kern w:val="0"/>
          <w:sz w:val="32"/>
          <w:szCs w:val="32"/>
          <w:highlight w:val="none"/>
          <w:vertAlign w:val="superscript"/>
          <w:lang w:eastAsia="zh-CN"/>
        </w:rPr>
        <w:t>2</w:t>
      </w:r>
      <w:r>
        <w:rPr>
          <w:rFonts w:hint="default" w:ascii="Times New Roman" w:hAnsi="Times New Roman" w:eastAsia="仿宋_GB2312" w:cs="Times New Roman"/>
          <w:snapToGrid w:val="0"/>
          <w:color w:val="auto"/>
          <w:kern w:val="0"/>
          <w:sz w:val="32"/>
          <w:szCs w:val="32"/>
          <w:highlight w:val="none"/>
          <w:lang w:eastAsia="zh-CN"/>
        </w:rPr>
        <w:t>·h·kPa)以下，氧气透过量≤1.68×10</w:t>
      </w:r>
      <w:r>
        <w:rPr>
          <w:rFonts w:hint="default" w:ascii="Times New Roman" w:hAnsi="Times New Roman" w:eastAsia="仿宋_GB2312" w:cs="Times New Roman"/>
          <w:snapToGrid w:val="0"/>
          <w:color w:val="auto"/>
          <w:kern w:val="0"/>
          <w:sz w:val="32"/>
          <w:szCs w:val="32"/>
          <w:highlight w:val="none"/>
          <w:vertAlign w:val="superscript"/>
          <w:lang w:eastAsia="zh-CN"/>
        </w:rPr>
        <w:t xml:space="preserve">⁻5 </w:t>
      </w:r>
      <w:r>
        <w:rPr>
          <w:rFonts w:hint="default" w:ascii="Times New Roman" w:hAnsi="Times New Roman" w:eastAsia="仿宋_GB2312" w:cs="Times New Roman"/>
          <w:snapToGrid w:val="0"/>
          <w:color w:val="auto"/>
          <w:kern w:val="0"/>
          <w:sz w:val="32"/>
          <w:szCs w:val="32"/>
          <w:highlight w:val="none"/>
          <w:lang w:eastAsia="zh-CN"/>
        </w:rPr>
        <w:t>cm3/(m</w:t>
      </w:r>
      <w:r>
        <w:rPr>
          <w:rFonts w:hint="default" w:ascii="Times New Roman" w:hAnsi="Times New Roman" w:eastAsia="仿宋_GB2312" w:cs="Times New Roman"/>
          <w:snapToGrid w:val="0"/>
          <w:color w:val="auto"/>
          <w:kern w:val="0"/>
          <w:sz w:val="32"/>
          <w:szCs w:val="32"/>
          <w:highlight w:val="none"/>
          <w:vertAlign w:val="superscript"/>
          <w:lang w:eastAsia="zh-CN"/>
        </w:rPr>
        <w:t>2</w:t>
      </w:r>
      <w:r>
        <w:rPr>
          <w:rFonts w:hint="default" w:ascii="Times New Roman" w:hAnsi="Times New Roman" w:eastAsia="仿宋_GB2312" w:cs="Times New Roman"/>
          <w:snapToGrid w:val="0"/>
          <w:color w:val="auto"/>
          <w:kern w:val="0"/>
          <w:sz w:val="32"/>
          <w:szCs w:val="32"/>
          <w:highlight w:val="none"/>
          <w:lang w:eastAsia="zh-CN"/>
        </w:rPr>
        <w:t>·d·Pa)以下，实现竹纤维与聚合物基体的高效结合；构建可放大、可控的制备工艺体系，实现示范应用或产业化。</w:t>
      </w:r>
    </w:p>
    <w:p w14:paraId="228EDDB4">
      <w:pPr>
        <w:keepNext w:val="0"/>
        <w:keepLines w:val="0"/>
        <w:pageBreakBefore w:val="0"/>
        <w:widowControl w:val="0"/>
        <w:kinsoku/>
        <w:wordWrap/>
        <w:overflowPunct/>
        <w:topLinePunct w:val="0"/>
        <w:autoSpaceDE/>
        <w:autoSpaceDN/>
        <w:bidi w:val="0"/>
        <w:adjustRightInd w:val="0"/>
        <w:snapToGrid w:val="0"/>
        <w:spacing w:line="580" w:lineRule="exact"/>
        <w:ind w:left="0" w:firstLine="643" w:firstLineChars="200"/>
        <w:textAlignment w:val="auto"/>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149．安全绿色化智能制造关键技术</w:t>
      </w:r>
    </w:p>
    <w:p w14:paraId="79DF6B6E">
      <w:pPr>
        <w:keepNext w:val="0"/>
        <w:keepLines w:val="0"/>
        <w:pageBreakBefore w:val="0"/>
        <w:widowControl w:val="0"/>
        <w:kinsoku/>
        <w:wordWrap/>
        <w:overflowPunct/>
        <w:topLinePunct w:val="0"/>
        <w:autoSpaceDE/>
        <w:autoSpaceDN/>
        <w:bidi w:val="0"/>
        <w:adjustRightInd w:val="0"/>
        <w:snapToGrid w:val="0"/>
        <w:spacing w:line="580" w:lineRule="exact"/>
        <w:ind w:left="0" w:firstLine="643" w:firstLineChars="200"/>
        <w:textAlignment w:val="auto"/>
        <w:rPr>
          <w:rFonts w:hint="default" w:ascii="Times New Roman" w:hAnsi="Times New Roman" w:eastAsia="仿宋_GB2312" w:cs="Times New Roman"/>
          <w:snapToGrid w:val="0"/>
          <w:color w:val="auto"/>
          <w:kern w:val="0"/>
          <w:sz w:val="32"/>
          <w:szCs w:val="32"/>
          <w:highlight w:val="none"/>
        </w:rPr>
      </w:pPr>
      <w:r>
        <w:rPr>
          <w:rFonts w:hint="default" w:ascii="Times New Roman" w:hAnsi="Times New Roman" w:eastAsia="仿宋_GB2312" w:cs="Times New Roman"/>
          <w:b/>
          <w:bCs/>
          <w:snapToGrid w:val="0"/>
          <w:color w:val="auto"/>
          <w:kern w:val="0"/>
          <w:sz w:val="32"/>
          <w:szCs w:val="32"/>
          <w:highlight w:val="none"/>
        </w:rPr>
        <w:t>研究内容：</w:t>
      </w:r>
      <w:r>
        <w:rPr>
          <w:rFonts w:hint="default" w:ascii="Times New Roman" w:hAnsi="Times New Roman" w:eastAsia="仿宋_GB2312" w:cs="Times New Roman"/>
          <w:snapToGrid w:val="0"/>
          <w:color w:val="auto"/>
          <w:kern w:val="0"/>
          <w:sz w:val="32"/>
          <w:szCs w:val="32"/>
          <w:highlight w:val="none"/>
        </w:rPr>
        <w:t>重点开展烟花安全绿色化智能制造关键技术研究与开发应用。</w:t>
      </w:r>
    </w:p>
    <w:p w14:paraId="11C51DB8">
      <w:pPr>
        <w:rPr>
          <w:highlight w:val="none"/>
        </w:rPr>
      </w:pPr>
      <w:r>
        <w:rPr>
          <w:rFonts w:hint="default" w:ascii="Times New Roman" w:hAnsi="Times New Roman" w:eastAsia="仿宋_GB2312" w:cs="Times New Roman"/>
          <w:b/>
          <w:bCs/>
          <w:snapToGrid w:val="0"/>
          <w:color w:val="auto"/>
          <w:kern w:val="0"/>
          <w:sz w:val="32"/>
          <w:szCs w:val="32"/>
          <w:highlight w:val="none"/>
        </w:rPr>
        <w:t>考核指标：</w:t>
      </w:r>
      <w:r>
        <w:rPr>
          <w:rFonts w:hint="default" w:ascii="Times New Roman" w:hAnsi="Times New Roman" w:eastAsia="仿宋_GB2312" w:cs="Times New Roman"/>
          <w:snapToGrid w:val="0"/>
          <w:color w:val="auto"/>
          <w:kern w:val="0"/>
          <w:sz w:val="32"/>
          <w:szCs w:val="32"/>
          <w:highlight w:val="none"/>
          <w:lang w:val="en-US" w:eastAsia="zh-CN" w:bidi="ar-SA"/>
        </w:rPr>
        <w:t>建立通过科技成果鉴定与安全认证的烟花爆竹安全绿色化智能制造生产线1条，研发环保型封口材料及工艺装备1套，集成质量检测和静电、粉尘等多参数监测与管控的生产系统1套；涉药工序防爆等级达Ga级，化工污染物逸散≤200g/分钟/工序；单工序换产时间≤30分钟，烟火药装填误差≤5%；温湿度、静电、粉尘、烟火药检测精度≥95%，环境控制响应时延≤500ms；装备孪生复映时间≤500ms，还原度≥85%；实现示范应用或产业化。</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FE4F596-85CE-4B6D-9C87-2E928319E5A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6AF7FB1-FCF9-413B-9A4E-5AF1E1351E1C}"/>
  </w:font>
  <w:font w:name="楷体_GB2312">
    <w:altName w:val="楷体"/>
    <w:panose1 w:val="02010609030101010101"/>
    <w:charset w:val="86"/>
    <w:family w:val="auto"/>
    <w:pitch w:val="default"/>
    <w:sig w:usb0="00000000" w:usb1="00000000" w:usb2="00000000" w:usb3="00000000" w:csb0="00040000" w:csb1="00000000"/>
    <w:embedRegular r:id="rId3" w:fontKey="{D58E7294-9CF6-4664-B608-CC617C03FE31}"/>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4" w:fontKey="{F4C3BCD6-12FE-4266-B3EA-150AF6F619BE}"/>
  </w:font>
  <w:font w:name="仿宋_GB2312">
    <w:panose1 w:val="02010609030101010101"/>
    <w:charset w:val="86"/>
    <w:family w:val="auto"/>
    <w:pitch w:val="default"/>
    <w:sig w:usb0="00000001" w:usb1="080E0000" w:usb2="00000000" w:usb3="00000000" w:csb0="00040000" w:csb1="00000000"/>
    <w:embedRegular r:id="rId5" w:fontKey="{3E17650F-533D-4454-99A8-53F349376C43}"/>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F708D2"/>
    <w:multiLevelType w:val="singleLevel"/>
    <w:tmpl w:val="ADF708D2"/>
    <w:lvl w:ilvl="0" w:tentative="0">
      <w:start w:val="8"/>
      <w:numFmt w:val="decimal"/>
      <w:suff w:val="nothing"/>
      <w:lvlText w:val="%1．"/>
      <w:lvlJc w:val="left"/>
    </w:lvl>
  </w:abstractNum>
  <w:abstractNum w:abstractNumId="1">
    <w:nsid w:val="ECF61439"/>
    <w:multiLevelType w:val="singleLevel"/>
    <w:tmpl w:val="ECF61439"/>
    <w:lvl w:ilvl="0" w:tentative="0">
      <w:start w:val="3"/>
      <w:numFmt w:val="chineseCounting"/>
      <w:suff w:val="nothing"/>
      <w:lvlText w:val="%1、"/>
      <w:lvlJc w:val="left"/>
      <w:rPr>
        <w:rFonts w:hint="eastAsia"/>
      </w:rPr>
    </w:lvl>
  </w:abstractNum>
  <w:abstractNum w:abstractNumId="2">
    <w:nsid w:val="ED08F040"/>
    <w:multiLevelType w:val="singleLevel"/>
    <w:tmpl w:val="ED08F040"/>
    <w:lvl w:ilvl="0" w:tentative="0">
      <w:start w:val="9"/>
      <w:numFmt w:val="decimal"/>
      <w:suff w:val="nothing"/>
      <w:lvlText w:val="%1．"/>
      <w:lvlJc w:val="left"/>
    </w:lvl>
  </w:abstractNum>
  <w:abstractNum w:abstractNumId="3">
    <w:nsid w:val="5BC1AC64"/>
    <w:multiLevelType w:val="singleLevel"/>
    <w:tmpl w:val="5BC1AC64"/>
    <w:lvl w:ilvl="0" w:tentative="0">
      <w:start w:val="21"/>
      <w:numFmt w:val="decimal"/>
      <w:suff w:val="space"/>
      <w:lvlText w:val="%1."/>
      <w:lvlJc w:val="left"/>
    </w:lvl>
  </w:abstractNum>
  <w:abstractNum w:abstractNumId="4">
    <w:nsid w:val="7BEDA42F"/>
    <w:multiLevelType w:val="singleLevel"/>
    <w:tmpl w:val="7BEDA42F"/>
    <w:lvl w:ilvl="0" w:tentative="0">
      <w:start w:val="18"/>
      <w:numFmt w:val="decimal"/>
      <w:suff w:val="space"/>
      <w:lvlText w:val="%1."/>
      <w:lvlJc w:val="left"/>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5D0DF3"/>
    <w:rsid w:val="0F977B31"/>
    <w:rsid w:val="143A32C6"/>
    <w:rsid w:val="163A4B6A"/>
    <w:rsid w:val="238A7D81"/>
    <w:rsid w:val="25DD1FF3"/>
    <w:rsid w:val="29493649"/>
    <w:rsid w:val="32A970B0"/>
    <w:rsid w:val="3DA62EC6"/>
    <w:rsid w:val="40680B92"/>
    <w:rsid w:val="565D622C"/>
    <w:rsid w:val="625D0DF3"/>
    <w:rsid w:val="67F81337"/>
    <w:rsid w:val="6A152CA1"/>
    <w:rsid w:val="6DA931EE"/>
    <w:rsid w:val="759A04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ind w:firstLine="200" w:firstLineChars="200"/>
    </w:pPr>
    <w:rPr>
      <w:rFonts w:ascii="Times New Roman" w:hAnsi="Times New Roman"/>
    </w:rPr>
  </w:style>
  <w:style w:type="paragraph" w:styleId="3">
    <w:name w:val="Body Text Indent"/>
    <w:basedOn w:val="1"/>
    <w:next w:val="2"/>
    <w:qFormat/>
    <w:uiPriority w:val="0"/>
    <w:pPr>
      <w:adjustRightInd w:val="0"/>
      <w:snapToGrid w:val="0"/>
      <w:spacing w:line="380" w:lineRule="exact"/>
      <w:ind w:firstLine="636"/>
    </w:pPr>
    <w:rPr>
      <w:rFonts w:ascii="Calibri" w:hAnsi="Calibri" w:eastAsia="宋体" w:cs="Times New Roman"/>
      <w:szCs w:val="24"/>
    </w:rPr>
  </w:style>
  <w:style w:type="paragraph" w:styleId="4">
    <w:name w:val="Body Text First Indent"/>
    <w:basedOn w:val="5"/>
    <w:next w:val="5"/>
    <w:unhideWhenUsed/>
    <w:qFormat/>
    <w:uiPriority w:val="99"/>
    <w:pPr>
      <w:ind w:firstLine="420" w:firstLineChars="100"/>
    </w:pPr>
  </w:style>
  <w:style w:type="paragraph" w:styleId="5">
    <w:name w:val="Body Text"/>
    <w:basedOn w:val="1"/>
    <w:next w:val="4"/>
    <w:qFormat/>
    <w:uiPriority w:val="0"/>
    <w:pPr>
      <w:spacing w:after="120" w:afterLines="0" w:afterAutospacing="0"/>
    </w:pPr>
    <w:rPr>
      <w:rFonts w:ascii="Calibri" w:hAnsi="Calibri" w:eastAsia="宋体" w:cs="Times New Roman"/>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6b0dd10b-4674-412c-b903-97508300b804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123A43AD</paraID>
      <start>0</start>
      <end>2</end>
      <status>unmodified</status>
      <modifiedWord/>
      <trackRevisions>false</trackRevisions>
    </reviewItem>
    <reviewItem>
      <errorID>9624e924-fc7e-46ce-a92a-102c04302918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70C77921</paraID>
      <start>171</start>
      <end>172</end>
      <status>unmodified</status>
      <modifiedWord/>
      <trackRevisions>false</trackRevisions>
    </reviewItem>
    <reviewItem>
      <errorID>c961fc5b-a81b-475d-ac43-e2459b753eb1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4DDD5234</paraID>
      <start>0</start>
      <end>2</end>
      <status>unmodified</status>
      <modifiedWord/>
      <trackRevisions>false</trackRevisions>
    </reviewItem>
    <reviewItem>
      <errorID>4f5b1ada-0229-4598-96c5-95d56455e3cf</errorID>
      <errorWord>,</errorWord>
      <group>L1_Format</group>
      <groupName>格式问题</groupName>
      <ability>L2_HalfPunc_CN</ability>
      <abilityName>全半角问题</abilityName>
      <candidateList>
        <item>，</item>
      </candidateList>
      <explain>文本全半角错误。</explain>
      <paraID> 5D62186</paraID>
      <start>237</start>
      <end>238</end>
      <status>unmodified</status>
      <modifiedWord/>
      <trackRevisions>false</trackRevisions>
    </reviewItem>
    <reviewItem>
      <errorID>f49f10d2-e7f1-4493-b5a8-dc4e1b1ddd1b</errorID>
      <errorWord>;</errorWord>
      <group>L1_Format</group>
      <groupName>格式问题</groupName>
      <ability>L2_HalfPunc_CN</ability>
      <abilityName>全半角问题</abilityName>
      <candidateList>
        <item>；</item>
      </candidateList>
      <explain>文本全半角错误。</explain>
      <paraID> 5D62186</paraID>
      <start>306</start>
      <end>307</end>
      <status>unmodified</status>
      <modifiedWord/>
      <trackRevisions>false</trackRevisions>
    </reviewItem>
    <reviewItem>
      <errorID>bf13fffa-7787-4d3f-83a1-1e9806462ec7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9FDA20C</paraID>
      <start>0</start>
      <end>2</end>
      <status>unmodified</status>
      <modifiedWord/>
      <trackRevisions>false</trackRevisions>
    </reviewItem>
    <reviewItem>
      <errorID>ec450a3d-2d42-4bae-a9d2-3f62bf736778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255FB577</paraID>
      <start>0</start>
      <end>2</end>
      <status>unmodified</status>
      <modifiedWord/>
      <trackRevisions>false</trackRevisions>
    </reviewItem>
    <reviewItem>
      <errorID>c01be387-8465-4b7e-a234-7aa0d2b2fd8c</errorID>
      <errorWord>,</errorWord>
      <group>L1_Format</group>
      <groupName>格式问题</groupName>
      <ability>L2_HalfPunc_CN</ability>
      <abilityName>全半角问题</abilityName>
      <candidateList>
        <item>，</item>
      </candidateList>
      <explain>文本全半角错误。</explain>
      <paraID>3B6945F8</paraID>
      <start>142</start>
      <end>143</end>
      <status>unmodified</status>
      <modifiedWord/>
      <trackRevisions>false</trackRevisions>
    </reviewItem>
    <reviewItem>
      <errorID>e986e8d9-dd72-4759-9602-aed1d0d251f4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1283019D</paraID>
      <start>0</start>
      <end>2</end>
      <status>unmodified</status>
      <modifiedWord/>
      <trackRevisions>false</trackRevisions>
    </reviewItem>
    <reviewItem>
      <errorID>48c4f9cc-043d-4982-a49c-968dcbb325f9</errorID>
      <errorWord>-</errorWord>
      <group>L1_Format</group>
      <groupName>格式问题</groupName>
      <ability>L2_HalfPunc_CN</ability>
      <abilityName>全半角问题</abilityName>
      <candidateList>
        <item>－</item>
      </candidateList>
      <explain>文本全半角错误。</explain>
      <paraID>72305217</paraID>
      <start>41</start>
      <end>42</end>
      <status>unmodified</status>
      <modifiedWord/>
      <trackRevisions>false</trackRevisions>
    </reviewItem>
    <reviewItem>
      <errorID>64efd1ae-109a-48c2-b674-14509d7814a4</errorID>
      <errorWord>,</errorWord>
      <group>L1_Format</group>
      <groupName>格式问题</groupName>
      <ability>L2_HalfPunc_CN</ability>
      <abilityName>全半角问题</abilityName>
      <candidateList>
        <item>，</item>
      </candidateList>
      <explain>文本全半角错误。</explain>
      <paraID>72305217</paraID>
      <start>92</start>
      <end>93</end>
      <status>unmodified</status>
      <modifiedWord/>
      <trackRevisions>false</trackRevisions>
    </reviewItem>
    <reviewItem>
      <errorID>918b2343-ebc3-413c-a44a-80ff5a089bc5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4710BFE3</paraID>
      <start>0</start>
      <end>2</end>
      <status>unmodified</status>
      <modifiedWord/>
      <trackRevisions>false</trackRevisions>
    </reviewItem>
    <reviewItem>
      <errorID>71e3ebb4-43cd-4249-a6e2-8641cbc3a26b</errorID>
      <errorWord>,</errorWord>
      <group>L1_Format</group>
      <groupName>格式问题</groupName>
      <ability>L2_HalfPunc_CN</ability>
      <abilityName>全半角问题</abilityName>
      <candidateList>
        <item>，</item>
      </candidateList>
      <explain>文本全半角错误。</explain>
      <paraID>4EF9990A</paraID>
      <start>87</start>
      <end>88</end>
      <status>unmodified</status>
      <modifiedWord/>
      <trackRevisions>false</trackRevisions>
    </reviewItem>
    <reviewItem>
      <errorID>8fc0cb6f-893f-4227-9d5c-3458614bf09e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4D5E6F9</paraID>
      <start>0</start>
      <end>2</end>
      <status>unmodified</status>
      <modifiedWord/>
      <trackRevisions>false</trackRevisions>
    </reviewItem>
    <reviewItem>
      <errorID>981cc152-8ce1-4e8f-9710-fec857bd4558</errorID>
      <errorWord>(</errorWord>
      <group>L1_Format</group>
      <groupName>格式问题</groupName>
      <ability>L2_HalfPunc_CN</ability>
      <abilityName>全半角问题</abilityName>
      <candidateList>
        <item>（</item>
      </candidateList>
      <explain>文本全半角错误。</explain>
      <paraID>3C125D28</paraID>
      <start>38</start>
      <end>39</end>
      <status>unmodified</status>
      <modifiedWord/>
      <trackRevisions>false</trackRevisions>
    </reviewItem>
    <reviewItem>
      <errorID>5a23206f-73f5-44da-b1f1-89cfb0b21482</errorID>
      <errorWord>)</errorWord>
      <group>L1_Format</group>
      <groupName>格式问题</groupName>
      <ability>L2_HalfPunc_CN</ability>
      <abilityName>全半角问题</abilityName>
      <candidateList>
        <item>）</item>
      </candidateList>
      <explain>文本全半角错误。</explain>
      <paraID>3C125D28</paraID>
      <start>42</start>
      <end>43</end>
      <status>unmodified</status>
      <modifiedWord/>
      <trackRevisions>false</trackRevisions>
    </reviewItem>
    <reviewItem>
      <errorID>aa8ed18d-9816-4a1d-a04b-4733d8129d4d</errorID>
      <errorWord>-</errorWord>
      <group>L1_Format</group>
      <groupName>格式问题</groupName>
      <ability>L2_HalfPunc_CN</ability>
      <abilityName>全半角问题</abilityName>
      <candidateList>
        <item>－</item>
      </candidateList>
      <explain>文本全半角错误。</explain>
      <paraID>55975E25</paraID>
      <start>14</start>
      <end>15</end>
      <status>unmodified</status>
      <modifiedWord/>
      <trackRevisions>false</trackRevisions>
    </reviewItem>
    <reviewItem>
      <errorID>e6f51987-799c-4858-81c9-4bb1cbd72420</errorID>
      <errorWord>,</errorWord>
      <group>L1_Format</group>
      <groupName>格式问题</groupName>
      <ability>L2_HalfPunc_CN</ability>
      <abilityName>全半角问题</abilityName>
      <candidateList>
        <item>，</item>
      </candidateList>
      <explain>文本全半角错误。</explain>
      <paraID>542211AC</paraID>
      <start>105</start>
      <end>106</end>
      <status>unmodified</status>
      <modifiedWord/>
      <trackRevisions>false</trackRevisions>
    </reviewItem>
    <reviewItem>
      <errorID>b4290716-a777-442e-bc0a-5f60a407c1e1</errorID>
      <errorWord>,</errorWord>
      <group>L1_Format</group>
      <groupName>格式问题</groupName>
      <ability>L2_HalfPunc_CN</ability>
      <abilityName>全半角问题</abilityName>
      <candidateList>
        <item>，</item>
      </candidateList>
      <explain>文本全半角错误。</explain>
      <paraID>542211AC</paraID>
      <start>120</start>
      <end>121</end>
      <status>unmodified</status>
      <modifiedWord/>
      <trackRevisions>false</trackRevisions>
    </reviewItem>
    <reviewItem>
      <errorID>38e5c2b6-d1ec-4cd3-a314-0c469eeb7781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3B4A0DAA</paraID>
      <start>0</start>
      <end>3</end>
      <status>unmodified</status>
      <modifiedWord/>
      <trackRevisions>false</trackRevisions>
    </reviewItem>
    <reviewItem>
      <errorID>4a88cc7f-01f0-4090-923a-80ff55bb1658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7856C6F5</paraID>
      <start>0</start>
      <end>3</end>
      <status>unmodified</status>
      <modifiedWord/>
      <trackRevisions>false</trackRevisions>
    </reviewItem>
    <reviewItem>
      <errorID>41beb62b-2f01-4c91-bc5f-d845cf15b4fb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1C7CC428</paraID>
      <start>96</start>
      <end>97</end>
      <status>unmodified</status>
      <modifiedWord/>
      <trackRevisions>false</trackRevisions>
    </reviewItem>
    <reviewItem>
      <errorID>03d359ce-2829-465b-bafb-f01498c80376</errorID>
      <errorWord>-</errorWord>
      <group>L1_Format</group>
      <groupName>格式问题</groupName>
      <ability>L2_HalfPunc_CN</ability>
      <abilityName>全半角问题</abilityName>
      <candidateList>
        <item>－</item>
      </candidateList>
      <explain>文本全半角错误。</explain>
      <paraID>1C7CC428</paraID>
      <start>212</start>
      <end>213</end>
      <status>unmodified</status>
      <modifiedWord/>
      <trackRevisions>false</trackRevisions>
    </reviewItem>
    <reviewItem>
      <errorID>0bb4ed6e-1dd6-46d0-99fe-4fb79c9b8c7d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31525695</paraID>
      <start>0</start>
      <end>3</end>
      <status>unmodified</status>
      <modifiedWord/>
      <trackRevisions>false</trackRevisions>
    </reviewItem>
    <reviewItem>
      <errorID>9ce9fad6-9c8d-4b0b-8221-b30ffddfbc05</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555DB543</paraID>
      <start>0</start>
      <end>3</end>
      <status>unmodified</status>
      <modifiedWord/>
      <trackRevisions>false</trackRevisions>
    </reviewItem>
    <reviewItem>
      <errorID>369c6fe1-d1c0-4d3c-8a94-5587f19ce1f0</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3A2BF7B3</paraID>
      <start>0</start>
      <end>3</end>
      <status>unmodified</status>
      <modifiedWord/>
      <trackRevisions>false</trackRevisions>
    </reviewItem>
    <reviewItem>
      <errorID>430b553d-eb24-4c1d-95e9-a515a15a7913</errorID>
      <errorWord>;</errorWord>
      <group>L1_Format</group>
      <groupName>格式问题</groupName>
      <ability>L2_HalfPunc_CN</ability>
      <abilityName>全半角问题</abilityName>
      <candidateList>
        <item>；</item>
      </candidateList>
      <explain>文本全半角错误。</explain>
      <paraID>2A77F33A</paraID>
      <start>91</start>
      <end>92</end>
      <status>unmodified</status>
      <modifiedWord/>
      <trackRevisions>false</trackRevisions>
    </reviewItem>
    <reviewItem>
      <errorID>372fd458-f149-4654-a35c-90a16ae5874c</errorID>
      <errorWord>;</errorWord>
      <group>L1_Format</group>
      <groupName>格式问题</groupName>
      <ability>L2_HalfPunc_CN</ability>
      <abilityName>全半角问题</abilityName>
      <candidateList>
        <item>；</item>
      </candidateList>
      <explain>文本全半角错误。</explain>
      <paraID>2A77F33A</paraID>
      <start>105</start>
      <end>106</end>
      <status>unmodified</status>
      <modifiedWord/>
      <trackRevisions>false</trackRevisions>
    </reviewItem>
    <reviewItem>
      <errorID>ac93ee69-1ce2-4c98-8a6e-b3175c75896b</errorID>
      <errorWord>;</errorWord>
      <group>L1_Format</group>
      <groupName>格式问题</groupName>
      <ability>L2_HalfPunc_CN</ability>
      <abilityName>全半角问题</abilityName>
      <candidateList>
        <item>；</item>
      </candidateList>
      <explain>文本全半角错误。</explain>
      <paraID>2A77F33A</paraID>
      <start>146</start>
      <end>147</end>
      <status>unmodified</status>
      <modifiedWord/>
      <trackRevisions>false</trackRevisions>
    </reviewItem>
    <reviewItem>
      <errorID>379860c9-19da-4388-aa08-54d353be9544</errorID>
      <errorWord>;</errorWord>
      <group>L1_Format</group>
      <groupName>格式问题</groupName>
      <ability>L2_HalfPunc_CN</ability>
      <abilityName>全半角问题</abilityName>
      <candidateList>
        <item>；</item>
      </candidateList>
      <explain>文本全半角错误。</explain>
      <paraID>2A77F33A</paraID>
      <start>164</start>
      <end>165</end>
      <status>unmodified</status>
      <modifiedWord/>
      <trackRevisions>false</trackRevisions>
    </reviewItem>
    <reviewItem>
      <errorID>a4d45acd-649e-4632-9c53-ec4cf3adb87b</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51A18603</paraID>
      <start>0</start>
      <end>3</end>
      <status>unmodified</status>
      <modifiedWord/>
      <trackRevisions>false</trackRevisions>
    </reviewItem>
    <reviewItem>
      <errorID>096f9f22-34bd-417e-be6d-056b86eadf0a</errorID>
      <errorWord>-</errorWord>
      <group>L1_Format</group>
      <groupName>格式问题</groupName>
      <ability>L2_HalfPunc_CN</ability>
      <abilityName>全半角问题</abilityName>
      <candidateList>
        <item>－</item>
      </candidateList>
      <explain>文本全半角错误。</explain>
      <paraID> 32FC9A8</paraID>
      <start>115</start>
      <end>116</end>
      <status>unmodified</status>
      <modifiedWord/>
      <trackRevisions>false</trackRevisions>
    </reviewItem>
    <reviewItem>
      <errorID>8d9674ab-972e-46bb-83e7-7aee4e482fe3</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389FBC38</paraID>
      <start>0</start>
      <end>3</end>
      <status>unmodified</status>
      <modifiedWord/>
      <trackRevisions>false</trackRevisions>
    </reviewItem>
    <reviewItem>
      <errorID>b0f70d34-c9cb-4272-949c-98a3efd5cb18</errorID>
      <errorWord>-</errorWord>
      <group>L1_Format</group>
      <groupName>格式问题</groupName>
      <ability>L2_HalfPunc_CN</ability>
      <abilityName>全半角问题</abilityName>
      <candidateList>
        <item>－</item>
      </candidateList>
      <explain>文本全半角错误。</explain>
      <paraID>6DB8602A</paraID>
      <start>36</start>
      <end>37</end>
      <status>unmodified</status>
      <modifiedWord/>
      <trackRevisions>false</trackRevisions>
    </reviewItem>
    <reviewItem>
      <errorID>e051be67-d5b2-4730-ab74-e7dec1645e6b</errorID>
      <errorWord>-</errorWord>
      <group>L1_Format</group>
      <groupName>格式问题</groupName>
      <ability>L2_HalfPunc_CN</ability>
      <abilityName>全半角问题</abilityName>
      <candidateList>
        <item>－</item>
      </candidateList>
      <explain>文本全半角错误。</explain>
      <paraID>6DB8602A</paraID>
      <start>38</start>
      <end>39</end>
      <status>unmodified</status>
      <modifiedWord/>
      <trackRevisions>false</trackRevisions>
    </reviewItem>
    <reviewItem>
      <errorID>b1e2ae0f-3786-4dd0-ae27-51512db880f4</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552469BC</paraID>
      <start>0</start>
      <end>3</end>
      <status>unmodified</status>
      <modifiedWord/>
      <trackRevisions>false</trackRevisions>
    </reviewItem>
    <reviewItem>
      <errorID>d90aa482-eec2-4106-b9b9-935a165fe9ac</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6F46D060</paraID>
      <start>0</start>
      <end>3</end>
      <status>unmodified</status>
      <modifiedWord/>
      <trackRevisions>false</trackRevisions>
    </reviewItem>
    <reviewItem>
      <errorID>a4be0c6b-5737-4cf7-ad2c-b2500b894e1f</errorID>
      <errorWord>)</errorWord>
      <group>L1_Format</group>
      <groupName>格式问题</groupName>
      <ability>L2_HalfPunc_CN</ability>
      <abilityName>全半角问题</abilityName>
      <candidateList>
        <item>）</item>
      </candidateList>
      <explain>文本全半角错误。</explain>
      <paraID>7FB7346E</paraID>
      <start>229</start>
      <end>230</end>
      <status>unmodified</status>
      <modifiedWord/>
      <trackRevisions>false</trackRevisions>
    </reviewItem>
    <reviewItem>
      <errorID>186a438a-07df-44ad-90e6-415eba613adf</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62E3697F</paraID>
      <start>0</start>
      <end>3</end>
      <status>unmodified</status>
      <modifiedWord/>
      <trackRevisions>false</trackRevisions>
    </reviewItem>
    <reviewItem>
      <errorID>16ab8e59-b66e-4616-83e0-598a207bb2c7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46C53DB</paraID>
      <start>24</start>
      <end>25</end>
      <status>unmodified</status>
      <modifiedWord/>
      <trackRevisions>false</trackRevisions>
    </reviewItem>
    <reviewItem>
      <errorID>bf8067ac-4975-472d-a57e-03f1242f44ae</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3146BF27</paraID>
      <start>0</start>
      <end>3</end>
      <status>unmodified</status>
      <modifiedWord/>
      <trackRevisions>false</trackRevisions>
    </reviewItem>
    <reviewItem>
      <errorID>3252782e-c6ef-46a9-9904-316f9afaf97a</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21306775</paraID>
      <start>0</start>
      <end>3</end>
      <status>unmodified</status>
      <modifiedWord/>
      <trackRevisions>false</trackRevisions>
    </reviewItem>
    <reviewItem>
      <errorID>95596ad4-ae64-458a-b416-1ed6e78fabf2</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4E6679B0</paraID>
      <start>0</start>
      <end>3</end>
      <status>unmodified</status>
      <modifiedWord/>
      <trackRevisions>false</trackRevisions>
    </reviewItem>
    <reviewItem>
      <errorID>b63d29b1-c529-431f-9c38-ba53a3cc9f5e</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21F87774</paraID>
      <start>0</start>
      <end>3</end>
      <status>unmodified</status>
      <modifiedWord/>
      <trackRevisions>false</trackRevisions>
    </reviewItem>
    <reviewItem>
      <errorID>5c33d3ad-d745-4cab-9e52-6aa356321ac3</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31D43472</paraID>
      <start>0</start>
      <end>3</end>
      <status>unmodified</status>
      <modifiedWord/>
      <trackRevisions>false</trackRevisions>
    </reviewItem>
    <reviewItem>
      <errorID>3184d87f-9a42-4b3f-b52d-f964e3505e00</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22A09180</paraID>
      <start>0</start>
      <end>3</end>
      <status>unmodified</status>
      <modifiedWord/>
      <trackRevisions>false</trackRevisions>
    </reviewItem>
    <reviewItem>
      <errorID>9311adb3-ebc0-4fd7-9e6e-cad00ba03d79</errorID>
      <errorWord>,</errorWord>
      <group>L1_Format</group>
      <groupName>格式问题</groupName>
      <ability>L2_HalfPunc_CN</ability>
      <abilityName>全半角问题</abilityName>
      <candidateList>
        <item>，</item>
      </candidateList>
      <explain>文本全半角错误。</explain>
      <paraID>1AB77B86</paraID>
      <start>171</start>
      <end>172</end>
      <status>unmodified</status>
      <modifiedWord/>
      <trackRevisions>false</trackRevisions>
    </reviewItem>
    <reviewItem>
      <errorID>2e1d6150-dc62-4156-93cb-b185040e13e3</errorID>
      <errorWord>~</errorWord>
      <group>L1_Format</group>
      <groupName>格式问题</groupName>
      <ability>L2_HalfPunc_CN</ability>
      <abilityName>全半角问题</abilityName>
      <candidateList>
        <item>～</item>
      </candidateList>
      <explain>文本全半角错误。</explain>
      <paraID>1AB77B86</paraID>
      <start>176</start>
      <end>177</end>
      <status>unmodified</status>
      <modifiedWord/>
      <trackRevisions>false</trackRevisions>
    </reviewItem>
    <reviewItem>
      <errorID>40cb2a7d-31bc-4564-8665-1e3c5123280a</errorID>
      <errorWord>,</errorWord>
      <group>L1_Format</group>
      <groupName>格式问题</groupName>
      <ability>L2_HalfPunc_CN</ability>
      <abilityName>全半角问题</abilityName>
      <candidateList>
        <item>，</item>
      </candidateList>
      <explain>文本全半角错误。</explain>
      <paraID>1AB77B86</paraID>
      <start>205</start>
      <end>206</end>
      <status>unmodified</status>
      <modifiedWord/>
      <trackRevisions>false</trackRevisions>
    </reviewItem>
    <reviewItem>
      <errorID>d1364641-4150-441f-9e4f-4bd937edb538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7A29896E</paraID>
      <start>0</start>
      <end>3</end>
      <status>unmodified</status>
      <modifiedWord/>
      <trackRevisions>false</trackRevisions>
    </reviewItem>
    <reviewItem>
      <errorID>9e11ee1f-7c48-457d-9c8e-ea2398eee79c</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4B747F31</paraID>
      <start>0</start>
      <end>3</end>
      <status>unmodified</status>
      <modifiedWord/>
      <trackRevisions>false</trackRevisions>
    </reviewItem>
    <reviewItem>
      <errorID>886c1e14-463d-48ab-bd7a-2cce799edc5f</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34706953</paraID>
      <start>0</start>
      <end>3</end>
      <status>unmodified</status>
      <modifiedWord/>
      <trackRevisions>false</trackRevisions>
    </reviewItem>
    <reviewItem>
      <errorID>ee9888d0-783c-4c32-87b7-7cbf29230901</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19A46F74</paraID>
      <start>0</start>
      <end>3</end>
      <status>unmodified</status>
      <modifiedWord/>
      <trackRevisions>false</trackRevisions>
    </reviewItem>
    <reviewItem>
      <errorID>b6923967-c32c-4296-9bca-e8caa9553001</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2C681012</paraID>
      <start>0</start>
      <end>3</end>
      <status>unmodified</status>
      <modifiedWord/>
      <trackRevisions>false</trackRevisions>
    </reviewItem>
    <reviewItem>
      <errorID>86c5ab33-f13c-469b-8fbf-aeab7b1e8b79</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27A1AAED</paraID>
      <start>0</start>
      <end>3</end>
      <status>unmodified</status>
      <modifiedWord/>
      <trackRevisions>false</trackRevisions>
    </reviewItem>
    <reviewItem>
      <errorID>47a89436-1af7-41a8-b695-03de3c6f46d7</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6DBAB15F</paraID>
      <start>0</start>
      <end>3</end>
      <status>unmodified</status>
      <modifiedWord/>
      <trackRevisions>false</trackRevisions>
    </reviewItem>
    <reviewItem>
      <errorID>3d07d0c3-1653-403f-b234-a920a0638403</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5576FB2A</paraID>
      <start>0</start>
      <end>3</end>
      <status>unmodified</status>
      <modifiedWord/>
      <trackRevisions>false</trackRevisions>
    </reviewItem>
    <reviewItem>
      <errorID>8a4fc44e-956a-47cd-af0e-111ae471899b</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4657CF79</paraID>
      <start>0</start>
      <end>3</end>
      <status>unmodified</status>
      <modifiedWord/>
      <trackRevisions>false</trackRevisions>
    </reviewItem>
    <reviewItem>
      <errorID>eea6036a-f76a-402d-a217-8f0d898772c5</errorID>
      <errorWord>37．</errorWord>
      <group>L1_Format</group>
      <groupName>格式问题</groupName>
      <ability>L2_Ordinal</ability>
      <abilityName>序号格式</abilityName>
      <candidateList>
        <item>37.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3F9822FE</paraID>
      <start>0</start>
      <end>3</end>
      <status>unmodified</status>
      <modifiedWord/>
      <trackRevisions>false</trackRevisions>
    </reviewItem>
    <reviewItem>
      <errorID>e680c8b6-4942-41e6-9245-53b8c7e12b9d</errorID>
      <errorWord>~</errorWord>
      <group>L1_Format</group>
      <groupName>格式问题</groupName>
      <ability>L2_HalfPunc_CN</ability>
      <abilityName>全半角问题</abilityName>
      <candidateList>
        <item>～</item>
      </candidateList>
      <explain>文本全半角错误。</explain>
      <paraID>553782FA</paraID>
      <start>23</start>
      <end>24</end>
      <status>unmodified</status>
      <modifiedWord/>
      <trackRevisions>false</trackRevisions>
    </reviewItem>
    <reviewItem>
      <errorID>239eede9-d0ca-437f-9769-716379a377ef</errorID>
      <errorWord>合法性率</errorWord>
      <group>L1_Word</group>
      <groupName>字词问题</groupName>
      <ability>L2_Typo</ability>
      <abilityName>字词错误</abilityName>
      <candidateList>
        <item>合法性</item>
      </candidateList>
      <explain/>
      <paraID>553782FA</paraID>
      <start>237</start>
      <end>241</end>
      <status>unmodified</status>
      <modifiedWord/>
      <trackRevisions>false</trackRevisions>
    </reviewItem>
    <reviewItem>
      <errorID>66ad167a-f6e1-4847-89db-efe962544876</errorID>
      <errorWord>38．</errorWord>
      <group>L1_Format</group>
      <groupName>格式问题</groupName>
      <ability>L2_Ordinal</ability>
      <abilityName>序号格式</abilityName>
      <candidateList>
        <item>38.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1C4FF3CB</paraID>
      <start>0</start>
      <end>3</end>
      <status>unmodified</status>
      <modifiedWord/>
      <trackRevisions>false</trackRevisions>
    </reviewItem>
    <reviewItem>
      <errorID>a732ce40-0357-41c1-9909-a082493a26a0</errorID>
      <errorWord>39．</errorWord>
      <group>L1_Format</group>
      <groupName>格式问题</groupName>
      <ability>L2_Ordinal</ability>
      <abilityName>序号格式</abilityName>
      <candidateList>
        <item>39.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5FC88252</paraID>
      <start>0</start>
      <end>3</end>
      <status>unmodified</status>
      <modifiedWord/>
      <trackRevisions>false</trackRevisions>
    </reviewItem>
    <reviewItem>
      <errorID>86b2aabb-0ed3-4ffb-ba56-365f4e4b1604</errorID>
      <errorWord>40．</errorWord>
      <group>L1_Format</group>
      <groupName>格式问题</groupName>
      <ability>L2_Ordinal</ability>
      <abilityName>序号格式</abilityName>
      <candidateList>
        <item>40.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468F0C6D</paraID>
      <start>0</start>
      <end>3</end>
      <status>unmodified</status>
      <modifiedWord/>
      <trackRevisions>false</trackRevisions>
    </reviewItem>
    <reviewItem>
      <errorID>906776ac-87ef-4267-a8a4-3f89eaf267c0</errorID>
      <errorWord>41．</errorWord>
      <group>L1_Format</group>
      <groupName>格式问题</groupName>
      <ability>L2_Ordinal</ability>
      <abilityName>序号格式</abilityName>
      <candidateList>
        <item>41.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3E2A380C</paraID>
      <start>0</start>
      <end>3</end>
      <status>unmodified</status>
      <modifiedWord/>
      <trackRevisions>false</trackRevisions>
    </reviewItem>
    <reviewItem>
      <errorID>1c2295fb-eab0-4ea0-a452-9d2e642491c4</errorID>
      <errorWord>42．</errorWord>
      <group>L1_Format</group>
      <groupName>格式问题</groupName>
      <ability>L2_Ordinal</ability>
      <abilityName>序号格式</abilityName>
      <candidateList>
        <item>42.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147F9020</paraID>
      <start>0</start>
      <end>3</end>
      <status>unmodified</status>
      <modifiedWord/>
      <trackRevisions>false</trackRevisions>
    </reviewItem>
    <reviewItem>
      <errorID>4b1e3978-54a6-46a7-8a7c-1a2cf7ecd192</errorID>
      <errorWord>43．</errorWord>
      <group>L1_Format</group>
      <groupName>格式问题</groupName>
      <ability>L2_Ordinal</ability>
      <abilityName>序号格式</abilityName>
      <candidateList>
        <item>43.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6EA3A62E</paraID>
      <start>0</start>
      <end>3</end>
      <status>unmodified</status>
      <modifiedWord/>
      <trackRevisions>false</trackRevisions>
    </reviewItem>
    <reviewItem>
      <errorID>dbddf3de-3174-4c0c-ae98-0dcac4331a9c</errorID>
      <errorWord>)</errorWord>
      <group>L1_Format</group>
      <groupName>格式问题</groupName>
      <ability>L2_HalfPunc_CN</ability>
      <abilityName>全半角问题</abilityName>
      <candidateList>
        <item>）</item>
      </candidateList>
      <explain>文本全半角错误。</explain>
      <paraID> 9F26873</paraID>
      <start>236</start>
      <end>237</end>
      <status>unmodified</status>
      <modifiedWord/>
      <trackRevisions>false</trackRevisions>
    </reviewItem>
    <reviewItem>
      <errorID>a5d89e94-e229-4988-851a-fca7c168b5a2</errorID>
      <errorWord>44．</errorWord>
      <group>L1_Format</group>
      <groupName>格式问题</groupName>
      <ability>L2_Ordinal</ability>
      <abilityName>序号格式</abilityName>
      <candidateList>
        <item>44.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30D65639</paraID>
      <start>0</start>
      <end>3</end>
      <status>unmodified</status>
      <modifiedWord/>
      <trackRevisions>false</trackRevisions>
    </reviewItem>
    <reviewItem>
      <errorID>38a38754-7c69-4055-ac22-d068c0a0a8dc</errorID>
      <errorWord>,</errorWord>
      <group>L1_Format</group>
      <groupName>格式问题</groupName>
      <ability>L2_HalfPunc_CN</ability>
      <abilityName>全半角问题</abilityName>
      <candidateList>
        <item>，</item>
      </candidateList>
      <explain>文本全半角错误。</explain>
      <paraID>777D08F5</paraID>
      <start>144</start>
      <end>145</end>
      <status>unmodified</status>
      <modifiedWord/>
      <trackRevisions>false</trackRevisions>
    </reviewItem>
    <reviewItem>
      <errorID>3dd27b39-b78d-454b-b5b9-a5c1f849dc8b</errorID>
      <errorWord>45．</errorWord>
      <group>L1_Format</group>
      <groupName>格式问题</groupName>
      <ability>L2_Ordinal</ability>
      <abilityName>序号格式</abilityName>
      <candidateList>
        <item>45.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2EA695EF</paraID>
      <start>0</start>
      <end>3</end>
      <status>unmodified</status>
      <modifiedWord/>
      <trackRevisions>false</trackRevisions>
    </reviewItem>
    <reviewItem>
      <errorID>9bebd2b9-1ce0-4a79-8fe2-9cb8f6aae581</errorID>
      <errorWord>(</errorWord>
      <group>L1_Format</group>
      <groupName>格式问题</groupName>
      <ability>L2_HalfPunc_CN</ability>
      <abilityName>全半角问题</abilityName>
      <candidateList>
        <item>（</item>
      </candidateList>
      <explain>文本全半角错误。</explain>
      <paraID>  24780B</paraID>
      <start>24</start>
      <end>25</end>
      <status>unmodified</status>
      <modifiedWord/>
      <trackRevisions>false</trackRevisions>
    </reviewItem>
    <reviewItem>
      <errorID>93d2489a-fc42-4d8f-ac13-0865266bbbc2</errorID>
      <errorWord>)</errorWord>
      <group>L1_Format</group>
      <groupName>格式问题</groupName>
      <ability>L2_HalfPunc_CN</ability>
      <abilityName>全半角问题</abilityName>
      <candidateList>
        <item>）</item>
      </candidateList>
      <explain>文本全半角错误。</explain>
      <paraID>  24780B</paraID>
      <start>34</start>
      <end>35</end>
      <status>unmodified</status>
      <modifiedWord/>
      <trackRevisions>false</trackRevisions>
    </reviewItem>
    <reviewItem>
      <errorID>4d524fcb-0201-4746-b7b5-3c1beb496c37</errorID>
      <errorWord>46．</errorWord>
      <group>L1_Format</group>
      <groupName>格式问题</groupName>
      <ability>L2_Ordinal</ability>
      <abilityName>序号格式</abilityName>
      <candidateList>
        <item>46.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793E598</paraID>
      <start>0</start>
      <end>3</end>
      <status>unmodified</status>
      <modifiedWord/>
      <trackRevisions>false</trackRevisions>
    </reviewItem>
    <reviewItem>
      <errorID>d06bcb7a-6c9e-4aad-a05f-012ee1fadb1f</errorID>
      <errorWord>47．</errorWord>
      <group>L1_Format</group>
      <groupName>格式问题</groupName>
      <ability>L2_Ordinal</ability>
      <abilityName>序号格式</abilityName>
      <candidateList>
        <item>47.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720B3003</paraID>
      <start>0</start>
      <end>3</end>
      <status>unmodified</status>
      <modifiedWord/>
      <trackRevisions>false</trackRevisions>
    </reviewItem>
    <reviewItem>
      <errorID>5308c759-10a8-454d-894a-9f0319590dd1</errorID>
      <errorWord>)</errorWord>
      <group>L1_Format</group>
      <groupName>格式问题</groupName>
      <ability>L2_HalfPunc_CN</ability>
      <abilityName>全半角问题</abilityName>
      <candidateList>
        <item>）</item>
      </candidateList>
      <explain>文本全半角错误。</explain>
      <paraID>75B0759A</paraID>
      <start>304</start>
      <end>305</end>
      <status>unmodified</status>
      <modifiedWord/>
      <trackRevisions>false</trackRevisions>
    </reviewItem>
    <reviewItem>
      <errorID>bcadaba5-24fc-48c6-81c3-b58a23753156</errorID>
      <errorWord>48．</errorWord>
      <group>L1_Format</group>
      <groupName>格式问题</groupName>
      <ability>L2_Ordinal</ability>
      <abilityName>序号格式</abilityName>
      <candidateList>
        <item>48.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217FD78</paraID>
      <start>0</start>
      <end>3</end>
      <status>unmodified</status>
      <modifiedWord/>
      <trackRevisions>false</trackRevisions>
    </reviewItem>
    <reviewItem>
      <errorID>1fe916a6-bd3d-4a40-a51f-55b6b42441dd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1A5E123F</paraID>
      <start>283</start>
      <end>284</end>
      <status>unmodified</status>
      <modifiedWord/>
      <trackRevisions>false</trackRevisions>
    </reviewItem>
    <reviewItem>
      <errorID>b9593c37-dbc2-4ab2-8c24-1c571f85df95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1A5E123F</paraID>
      <start>294</start>
      <end>295</end>
      <status>unmodified</status>
      <modifiedWord/>
      <trackRevisions>false</trackRevisions>
    </reviewItem>
    <reviewItem>
      <errorID>881e4439-4f49-40f4-83db-72ce729252c7</errorID>
      <errorWord>49．</errorWord>
      <group>L1_Format</group>
      <groupName>格式问题</groupName>
      <ability>L2_Ordinal</ability>
      <abilityName>序号格式</abilityName>
      <candidateList>
        <item>49.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43176901</paraID>
      <start>0</start>
      <end>3</end>
      <status>unmodified</status>
      <modifiedWord/>
      <trackRevisions>false</trackRevisions>
    </reviewItem>
    <reviewItem>
      <errorID>915df2d6-eb36-423c-acc7-4ffaa4438092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1C3B623A</paraID>
      <start>141</start>
      <end>142</end>
      <status>unmodified</status>
      <modifiedWord/>
      <trackRevisions>false</trackRevisions>
    </reviewItem>
    <reviewItem>
      <errorID>91b1a944-7537-4fc1-894c-3b20dc6fd19e</errorID>
      <errorWord>50．</errorWord>
      <group>L1_Format</group>
      <groupName>格式问题</groupName>
      <ability>L2_Ordinal</ability>
      <abilityName>序号格式</abilityName>
      <candidateList>
        <item>50.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10D1B68</paraID>
      <start>0</start>
      <end>3</end>
      <status>unmodified</status>
      <modifiedWord/>
      <trackRevisions>false</trackRevisions>
    </reviewItem>
    <reviewItem>
      <errorID>4709dc11-4cc6-44b3-92ac-332ad3fa82ef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BAF91C7</paraID>
      <start>13</start>
      <end>14</end>
      <status>unmodified</status>
      <modifiedWord/>
      <trackRevisions>false</trackRevisions>
    </reviewItem>
    <reviewItem>
      <errorID>c38e9980-043c-43f9-aeeb-cb986552b370</errorID>
      <errorWord>51．</errorWord>
      <group>L1_Format</group>
      <groupName>格式问题</groupName>
      <ability>L2_Ordinal</ability>
      <abilityName>序号格式</abilityName>
      <candidateList>
        <item>51.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14BFF94A</paraID>
      <start>0</start>
      <end>3</end>
      <status>unmodified</status>
      <modifiedWord/>
      <trackRevisions>false</trackRevisions>
    </reviewItem>
    <reviewItem>
      <errorID>743b0396-5103-4f69-989a-7c6f128f9ca9</errorID>
      <errorWord>52．</errorWord>
      <group>L1_Format</group>
      <groupName>格式问题</groupName>
      <ability>L2_Ordinal</ability>
      <abilityName>序号格式</abilityName>
      <candidateList>
        <item>52.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24CD3DF0</paraID>
      <start>0</start>
      <end>3</end>
      <status>unmodified</status>
      <modifiedWord/>
      <trackRevisions>false</trackRevisions>
    </reviewItem>
    <reviewItem>
      <errorID>e6b82186-9abc-4583-8b2d-a7c723a44cf0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38A7F190</paraID>
      <start>351</start>
      <end>352</end>
      <status>unmodified</status>
      <modifiedWord/>
      <trackRevisions>false</trackRevisions>
    </reviewItem>
    <reviewItem>
      <errorID>bda626d9-bbdf-4af1-bdf2-db600859bfaf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38A7F190</paraID>
      <start>449</start>
      <end>450</end>
      <status>unmodified</status>
      <modifiedWord/>
      <trackRevisions>false</trackRevisions>
    </reviewItem>
    <reviewItem>
      <errorID>6bd34f45-de9e-491d-a5a8-fa215fcef2a6</errorID>
      <errorWord>53．</errorWord>
      <group>L1_Format</group>
      <groupName>格式问题</groupName>
      <ability>L2_Ordinal</ability>
      <abilityName>序号格式</abilityName>
      <candidateList>
        <item>53.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471CEF2A</paraID>
      <start>0</start>
      <end>3</end>
      <status>unmodified</status>
      <modifiedWord/>
      <trackRevisions>false</trackRevisions>
    </reviewItem>
    <reviewItem>
      <errorID>719c5634-1a77-4c65-9249-f6c113b662f0</errorID>
      <errorWord>(</errorWord>
      <group>L1_Format</group>
      <groupName>格式问题</groupName>
      <ability>L2_HalfPunc_CN</ability>
      <abilityName>全半角问题</abilityName>
      <candidateList>
        <item>（</item>
      </candidateList>
      <explain>文本全半角错误。</explain>
      <paraID> 8C0048D</paraID>
      <start>36</start>
      <end>37</end>
      <status>unmodified</status>
      <modifiedWord/>
      <trackRevisions>false</trackRevisions>
    </reviewItem>
    <reviewItem>
      <errorID>61fca93e-63a6-443d-98d3-799a267be57a</errorID>
      <errorWord>)</errorWord>
      <group>L1_Format</group>
      <groupName>格式问题</groupName>
      <ability>L2_HalfPunc_CN</ability>
      <abilityName>全半角问题</abilityName>
      <candidateList>
        <item>）</item>
      </candidateList>
      <explain>文本全半角错误。</explain>
      <paraID> 8C0048D</paraID>
      <start>42</start>
      <end>43</end>
      <status>unmodified</status>
      <modifiedWord/>
      <trackRevisions>false</trackRevisions>
    </reviewItem>
    <reviewItem>
      <errorID>a54c04f8-627a-460a-8cf4-03d819b6736c</errorID>
      <errorWord>0.5%-1.5%</errorWord>
      <group>L1_Knowledge</group>
      <groupName>知识性问题</groupName>
      <ability>L2_Knowledge</ability>
      <abilityName>其他知识</abilityName>
      <candidateList>
        <item>0.5%—1.5%</item>
      </candidateList>
      <explain>1. “0.5%-1.5%”中的单位“%”仅出现在后一个数字上，容易引起歧义；根据《现代汉语标点符号数字用法规范手册》，数字表示范围两边需要使用统一的格式。2. 根据标点国标 4.13 中的规则，数字、时间或地域连接符应使用（视觉上更长的）“—”或“～”。</explain>
      <paraID> 8C0048D</paraID>
      <start>156</start>
      <end>165</end>
      <status>unmodified</status>
      <modifiedWord/>
      <trackRevisions>false</trackRevisions>
    </reviewItem>
    <reviewItem>
      <errorID>c6a0f06e-c91c-4668-b217-13867bd3f98b</errorID>
      <errorWord>0.08%-0.12%</errorWord>
      <group>L1_Knowledge</group>
      <groupName>知识性问题</groupName>
      <ability>L2_Knowledge</ability>
      <abilityName>其他知识</abilityName>
      <candidateList>
        <item>0.08%—0.12%</item>
      </candidateList>
      <explain>1. “0.08%-0.12%”中的单位“%”仅出现在后一个数字上，容易引起歧义；根据《现代汉语标点符号数字用法规范手册》，数字表示范围两边需要使用统一的格式。2. 根据标点国标 4.13 中的规则，数字、时间或地域连接符应使用（视觉上更长的）“—”或“～”。</explain>
      <paraID> 8C0048D</paraID>
      <start>170</start>
      <end>181</end>
      <status>unmodified</status>
      <modifiedWord/>
      <trackRevisions>false</trackRevisions>
    </reviewItem>
    <reviewItem>
      <errorID>3e30a1a1-2160-4a7a-98e1-f43ef0790bb2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8C0048D</paraID>
      <start>206</start>
      <end>207</end>
      <status>unmodified</status>
      <modifiedWord/>
      <trackRevisions>false</trackRevisions>
    </reviewItem>
    <reviewItem>
      <errorID>b0bf92b8-08b1-45b5-8ac6-ba93d369df96</errorID>
      <errorWord>54．</errorWord>
      <group>L1_Format</group>
      <groupName>格式问题</groupName>
      <ability>L2_Ordinal</ability>
      <abilityName>序号格式</abilityName>
      <candidateList>
        <item>54.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724C606A</paraID>
      <start>0</start>
      <end>3</end>
      <status>unmodified</status>
      <modifiedWord/>
      <trackRevisions>false</trackRevisions>
    </reviewItem>
    <reviewItem>
      <errorID>06ec3513-aa0f-4476-ad89-fb9cc1ea8236</errorID>
      <errorWord>)</errorWord>
      <group>L1_Format</group>
      <groupName>格式问题</groupName>
      <ability>L2_HalfPunc_CN</ability>
      <abilityName>全半角问题</abilityName>
      <candidateList>
        <item>）</item>
      </candidateList>
      <explain>文本全半角错误。</explain>
      <paraID>7777E864</paraID>
      <start>89</start>
      <end>90</end>
      <status>unmodified</status>
      <modifiedWord/>
      <trackRevisions>false</trackRevisions>
    </reviewItem>
    <reviewItem>
      <errorID>2a05c71b-7e25-46b3-83ac-a692998293ec</errorID>
      <errorWord>)</errorWord>
      <group>L1_Format</group>
      <groupName>格式问题</groupName>
      <ability>L2_HalfPunc_CN</ability>
      <abilityName>全半角问题</abilityName>
      <candidateList>
        <item>）</item>
      </candidateList>
      <explain>文本全半角错误。</explain>
      <paraID>7777E864</paraID>
      <start>137</start>
      <end>138</end>
      <status>unmodified</status>
      <modifiedWord/>
      <trackRevisions>false</trackRevisions>
    </reviewItem>
    <reviewItem>
      <errorID>7a255024-7c4f-456f-bda3-851e1eebae83</errorID>
      <errorWord>)</errorWord>
      <group>L1_Format</group>
      <groupName>格式问题</groupName>
      <ability>L2_HalfPunc_CN</ability>
      <abilityName>全半角问题</abilityName>
      <candidateList>
        <item>）</item>
      </candidateList>
      <explain>文本全半角错误。</explain>
      <paraID>7777E864</paraID>
      <start>247</start>
      <end>248</end>
      <status>unmodified</status>
      <modifiedWord/>
      <trackRevisions>false</trackRevisions>
    </reviewItem>
    <reviewItem>
      <errorID>aca49eb2-0e63-4bf7-b8e9-6c2e85ae842b</errorID>
      <errorWord>55．</errorWord>
      <group>L1_Format</group>
      <groupName>格式问题</groupName>
      <ability>L2_Ordinal</ability>
      <abilityName>序号格式</abilityName>
      <candidateList>
        <item>55.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17C1CB9A</paraID>
      <start>0</start>
      <end>3</end>
      <status>unmodified</status>
      <modifiedWord/>
      <trackRevisions>false</trackRevisions>
    </reviewItem>
    <reviewItem>
      <errorID>c2634052-9963-42cc-b79f-b151fc87ed11</errorID>
      <errorWord>56．</errorWord>
      <group>L1_Format</group>
      <groupName>格式问题</groupName>
      <ability>L2_Ordinal</ability>
      <abilityName>序号格式</abilityName>
      <candidateList>
        <item>56.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383B9960</paraID>
      <start>0</start>
      <end>3</end>
      <status>unmodified</status>
      <modifiedWord/>
      <trackRevisions>false</trackRevisions>
    </reviewItem>
    <reviewItem>
      <errorID>ba616216-2742-4de3-9634-9a8ef261fdcb</errorID>
      <errorWord>:</errorWord>
      <group>L1_Format</group>
      <groupName>格式问题</groupName>
      <ability>L2_HalfPunc_CN</ability>
      <abilityName>全半角问题</abilityName>
      <candidateList>
        <item>：</item>
      </candidateList>
      <explain>文本全半角错误。</explain>
      <paraID>4D4FC6B6</paraID>
      <start>26</start>
      <end>27</end>
      <status>unmodified</status>
      <modifiedWord/>
      <trackRevisions>false</trackRevisions>
    </reviewItem>
    <reviewItem>
      <errorID>0e085a80-e6aa-4231-9f18-f546d8d80c01</errorID>
      <errorWord>57．</errorWord>
      <group>L1_Format</group>
      <groupName>格式问题</groupName>
      <ability>L2_Ordinal</ability>
      <abilityName>序号格式</abilityName>
      <candidateList>
        <item>57.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4D700B58</paraID>
      <start>0</start>
      <end>3</end>
      <status>unmodified</status>
      <modifiedWord/>
      <trackRevisions>false</trackRevisions>
    </reviewItem>
    <reviewItem>
      <errorID>fbb1aa6b-e3c6-45c4-831f-a3ef1776b161</errorID>
      <errorWord>0.001~0.040%</errorWord>
      <group>L1_Knowledge</group>
      <groupName>知识性问题</groupName>
      <ability>L2_Knowledge</ability>
      <abilityName>其他知识</abilityName>
      <candidateList>
        <item>0.001%～0.040%</item>
      </candidateList>
      <explain>1. “0.001~0.040%”中的单位“%”仅出现在后一个数字上，容易引起歧义；根据《现代汉语标点符号数字用法规范手册》，数字表示范围两边需要使用统一的格式。2. 根据标点国标 4.13 中的规则，数字、时间或地域连接符应使用（视觉上更长的）“—”或“～”。</explain>
      <paraID>1CDFF879</paraID>
      <start>162</start>
      <end>174</end>
      <status>unmodified</status>
      <modifiedWord/>
      <trackRevisions>false</trackRevisions>
    </reviewItem>
    <reviewItem>
      <errorID>95d31855-4ae3-4202-b8e1-a9614ec5f480</errorID>
      <errorWord>)</errorWord>
      <group>L1_Format</group>
      <groupName>格式问题</groupName>
      <ability>L2_HalfPunc_CN</ability>
      <abilityName>全半角问题</abilityName>
      <candidateList>
        <item>）</item>
      </candidateList>
      <explain>文本全半角错误。</explain>
      <paraID>1CDFF879</paraID>
      <start>217</start>
      <end>218</end>
      <status>unmodified</status>
      <modifiedWord/>
      <trackRevisions>false</trackRevisions>
    </reviewItem>
    <reviewItem>
      <errorID>7ae82f36-0697-41f6-b2e7-13e3e1686d50</errorID>
      <errorWord>58．</errorWord>
      <group>L1_Format</group>
      <groupName>格式问题</groupName>
      <ability>L2_Ordinal</ability>
      <abilityName>序号格式</abilityName>
      <candidateList>
        <item>58.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1D95FC1</paraID>
      <start>0</start>
      <end>3</end>
      <status>unmodified</status>
      <modifiedWord/>
      <trackRevisions>false</trackRevisions>
    </reviewItem>
    <reviewItem>
      <errorID>fd1071c3-594d-4ca4-bc7c-78af758ba277</errorID>
      <errorWord>59．</errorWord>
      <group>L1_Format</group>
      <groupName>格式问题</groupName>
      <ability>L2_Ordinal</ability>
      <abilityName>序号格式</abilityName>
      <candidateList>
        <item>59.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255A8B91</paraID>
      <start>0</start>
      <end>3</end>
      <status>unmodified</status>
      <modifiedWord/>
      <trackRevisions>false</trackRevisions>
    </reviewItem>
    <reviewItem>
      <errorID>ff8535b5-a585-4c2d-b2e5-caf3eb95cf3e</errorID>
      <errorWord>60．</errorWord>
      <group>L1_Format</group>
      <groupName>格式问题</groupName>
      <ability>L2_Ordinal</ability>
      <abilityName>序号格式</abilityName>
      <candidateList>
        <item>60.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1C5A43C0</paraID>
      <start>0</start>
      <end>3</end>
      <status>unmodified</status>
      <modifiedWord/>
      <trackRevisions>false</trackRevisions>
    </reviewItem>
    <reviewItem>
      <errorID>ecf0489a-f7da-4bbe-ba4e-00beee275faf</errorID>
      <errorWord>61．</errorWord>
      <group>L1_Format</group>
      <groupName>格式问题</groupName>
      <ability>L2_Ordinal</ability>
      <abilityName>序号格式</abilityName>
      <candidateList>
        <item>61.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6DCDF067</paraID>
      <start>0</start>
      <end>3</end>
      <status>unmodified</status>
      <modifiedWord/>
      <trackRevisions>false</trackRevisions>
    </reviewItem>
    <reviewItem>
      <errorID>1d5dd2b4-1294-4469-bd62-12ece85e19bb</errorID>
      <errorWord>62．</errorWord>
      <group>L1_Format</group>
      <groupName>格式问题</groupName>
      <ability>L2_Ordinal</ability>
      <abilityName>序号格式</abilityName>
      <candidateList>
        <item>62.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7837DEBB</paraID>
      <start>0</start>
      <end>3</end>
      <status>unmodified</status>
      <modifiedWord/>
      <trackRevisions>false</trackRevisions>
    </reviewItem>
    <reviewItem>
      <errorID>11a67562-5ad1-444f-ab1b-9d48533382b9</errorID>
      <errorWord>)</errorWord>
      <group>L1_Format</group>
      <groupName>格式问题</groupName>
      <ability>L2_HalfPunc_CN</ability>
      <abilityName>全半角问题</abilityName>
      <candidateList>
        <item>）</item>
      </candidateList>
      <explain>文本全半角错误。</explain>
      <paraID>3D02E0A8</paraID>
      <start>88</start>
      <end>89</end>
      <status>unmodified</status>
      <modifiedWord/>
      <trackRevisions>false</trackRevisions>
    </reviewItem>
    <reviewItem>
      <errorID>185744e7-aa23-49b2-8c0a-366b05f77c3d</errorID>
      <errorWord>63．</errorWord>
      <group>L1_Format</group>
      <groupName>格式问题</groupName>
      <ability>L2_Ordinal</ability>
      <abilityName>序号格式</abilityName>
      <candidateList>
        <item>63.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44A65B9C</paraID>
      <start>0</start>
      <end>3</end>
      <status>unmodified</status>
      <modifiedWord/>
      <trackRevisions>false</trackRevisions>
    </reviewItem>
    <reviewItem>
      <errorID>c4bb5289-b09f-47be-91c3-91151e00e80b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2766460B</paraID>
      <start>13</start>
      <end>14</end>
      <status>unmodified</status>
      <modifiedWord/>
      <trackRevisions>false</trackRevisions>
    </reviewItem>
    <reviewItem>
      <errorID>e692c592-e401-4dbe-bdae-a07725412be2</errorID>
      <errorWord>64．</errorWord>
      <group>L1_Format</group>
      <groupName>格式问题</groupName>
      <ability>L2_Ordinal</ability>
      <abilityName>序号格式</abilityName>
      <candidateList>
        <item>64.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7A4215BA</paraID>
      <start>0</start>
      <end>3</end>
      <status>unmodified</status>
      <modifiedWord/>
      <trackRevisions>false</trackRevisions>
    </reviewItem>
    <reviewItem>
      <errorID>adb93b8b-be26-49ec-ba16-bfd16699b16d</errorID>
      <errorWord>65．</errorWord>
      <group>L1_Format</group>
      <groupName>格式问题</groupName>
      <ability>L2_Ordinal</ability>
      <abilityName>序号格式</abilityName>
      <candidateList>
        <item>65.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55ED3003</paraID>
      <start>0</start>
      <end>3</end>
      <status>unmodified</status>
      <modifiedWord/>
      <trackRevisions>false</trackRevisions>
    </reviewItem>
    <reviewItem>
      <errorID>4fa0b129-5898-4a0a-81cc-5f38dbdd2323</errorID>
      <errorWord>66．</errorWord>
      <group>L1_Format</group>
      <groupName>格式问题</groupName>
      <ability>L2_Ordinal</ability>
      <abilityName>序号格式</abilityName>
      <candidateList>
        <item>66.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4E1C72CD</paraID>
      <start>0</start>
      <end>3</end>
      <status>unmodified</status>
      <modifiedWord/>
      <trackRevisions>false</trackRevisions>
    </reviewItem>
    <reviewItem>
      <errorID>016625a1-057f-4291-b96c-52972b755a62</errorID>
      <errorWord>)</errorWord>
      <group>L1_Format</group>
      <groupName>格式问题</groupName>
      <ability>L2_HalfPunc_CN</ability>
      <abilityName>全半角问题</abilityName>
      <candidateList>
        <item>）</item>
      </candidateList>
      <explain>文本全半角错误。</explain>
      <paraID>1C3C7167</paraID>
      <start>118</start>
      <end>119</end>
      <status>unmodified</status>
      <modifiedWord/>
      <trackRevisions>false</trackRevisions>
    </reviewItem>
    <reviewItem>
      <errorID>9520a7d4-e2a0-4b84-96d8-4888581c5ffb</errorID>
      <errorWord>67．</errorWord>
      <group>L1_Format</group>
      <groupName>格式问题</groupName>
      <ability>L2_Ordinal</ability>
      <abilityName>序号格式</abilityName>
      <candidateList>
        <item>67.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2C3A59FD</paraID>
      <start>0</start>
      <end>3</end>
      <status>unmodified</status>
      <modifiedWord/>
      <trackRevisions>false</trackRevisions>
    </reviewItem>
    <reviewItem>
      <errorID>44934205-96b6-4845-9867-d1b929ac8ad0</errorID>
      <errorWord>-</errorWord>
      <group>L1_Format</group>
      <groupName>格式问题</groupName>
      <ability>L2_HalfPunc_CN</ability>
      <abilityName>全半角问题</abilityName>
      <candidateList>
        <item>－</item>
      </candidateList>
      <explain>文本全半角错误。</explain>
      <paraID>3F60C690</paraID>
      <start>26</start>
      <end>27</end>
      <status>unmodified</status>
      <modifiedWord/>
      <trackRevisions>false</trackRevisions>
    </reviewItem>
    <reviewItem>
      <errorID>570529ef-aeef-46c5-a941-be146fc2e1fa</errorID>
      <errorWord>-</errorWord>
      <group>L1_Format</group>
      <groupName>格式问题</groupName>
      <ability>L2_HalfPunc_CN</ability>
      <abilityName>全半角问题</abilityName>
      <candidateList>
        <item>－</item>
      </candidateList>
      <explain>文本全半角错误。</explain>
      <paraID>3F60C690</paraID>
      <start>61</start>
      <end>62</end>
      <status>unmodified</status>
      <modifiedWord/>
      <trackRevisions>false</trackRevisions>
    </reviewItem>
    <reviewItem>
      <errorID>53b83557-1311-4346-a5c4-45f584b29615</errorID>
      <errorWord>(</errorWord>
      <group>L1_Format</group>
      <groupName>格式问题</groupName>
      <ability>L2_HalfPunc_CN</ability>
      <abilityName>全半角问题</abilityName>
      <candidateList>
        <item>（</item>
      </candidateList>
      <explain>文本全半角错误。</explain>
      <paraID>4E26D191</paraID>
      <start>65</start>
      <end>66</end>
      <status>unmodified</status>
      <modifiedWord/>
      <trackRevisions>false</trackRevisions>
    </reviewItem>
    <reviewItem>
      <errorID>e47bb52a-eb14-4a9b-8919-c911fb8e0b60</errorID>
      <errorWord>)</errorWord>
      <group>L1_Format</group>
      <groupName>格式问题</groupName>
      <ability>L2_HalfPunc_CN</ability>
      <abilityName>全半角问题</abilityName>
      <candidateList>
        <item>）</item>
      </candidateList>
      <explain>文本全半角错误。</explain>
      <paraID>4E26D191</paraID>
      <start>69</start>
      <end>70</end>
      <status>unmodified</status>
      <modifiedWord/>
      <trackRevisions>false</trackRevisions>
    </reviewItem>
    <reviewItem>
      <errorID>44f5e8f5-887e-4441-8cae-33a2da9640e1</errorID>
      <errorWord>(</errorWord>
      <group>L1_Format</group>
      <groupName>格式问题</groupName>
      <ability>L2_HalfPunc_CN</ability>
      <abilityName>全半角问题</abilityName>
      <candidateList>
        <item>（</item>
      </candidateList>
      <explain>文本全半角错误。</explain>
      <paraID>4E26D191</paraID>
      <start>79</start>
      <end>80</end>
      <status>unmodified</status>
      <modifiedWord/>
      <trackRevisions>false</trackRevisions>
    </reviewItem>
    <reviewItem>
      <errorID>728226c0-9112-40c7-8b7b-f28c002838f6</errorID>
      <errorWord>)</errorWord>
      <group>L1_Format</group>
      <groupName>格式问题</groupName>
      <ability>L2_HalfPunc_CN</ability>
      <abilityName>全半角问题</abilityName>
      <candidateList>
        <item>）</item>
      </candidateList>
      <explain>文本全半角错误。</explain>
      <paraID>4E26D191</paraID>
      <start>83</start>
      <end>84</end>
      <status>unmodified</status>
      <modifiedWord/>
      <trackRevisions>false</trackRevisions>
    </reviewItem>
    <reviewItem>
      <errorID>990f35bf-3e6e-429d-baf4-88908553a34e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4E26D191</paraID>
      <start>253</start>
      <end>254</end>
      <status>unmodified</status>
      <modifiedWord/>
      <trackRevisions>false</trackRevisions>
    </reviewItem>
    <reviewItem>
      <errorID>dea28940-e871-4d72-a4e0-21553992e8b6</errorID>
      <errorWord>68．</errorWord>
      <group>L1_Format</group>
      <groupName>格式问题</groupName>
      <ability>L2_Ordinal</ability>
      <abilityName>序号格式</abilityName>
      <candidateList>
        <item>68.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E3B7F8E</paraID>
      <start>0</start>
      <end>3</end>
      <status>unmodified</status>
      <modifiedWord/>
      <trackRevisions>false</trackRevisions>
    </reviewItem>
    <reviewItem>
      <errorID>c1783cd7-e457-47af-a2a2-0f26b7f7b52c</errorID>
      <errorWord>69．</errorWord>
      <group>L1_Format</group>
      <groupName>格式问题</groupName>
      <ability>L2_Ordinal</ability>
      <abilityName>序号格式</abilityName>
      <candidateList>
        <item>69.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B82ECB3</paraID>
      <start>0</start>
      <end>3</end>
      <status>unmodified</status>
      <modifiedWord/>
      <trackRevisions>false</trackRevisions>
    </reviewItem>
    <reviewItem>
      <errorID>f84f42b0-455e-4224-963b-a6b992172e7f</errorID>
      <errorWord>70．</errorWord>
      <group>L1_Format</group>
      <groupName>格式问题</groupName>
      <ability>L2_Ordinal</ability>
      <abilityName>序号格式</abilityName>
      <candidateList>
        <item>70.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5B03539A</paraID>
      <start>0</start>
      <end>3</end>
      <status>unmodified</status>
      <modifiedWord/>
      <trackRevisions>false</trackRevisions>
    </reviewItem>
    <reviewItem>
      <errorID>aec9f9be-b258-450d-914b-79272dbb5c42</errorID>
      <errorWord>)</errorWord>
      <group>L1_Format</group>
      <groupName>格式问题</groupName>
      <ability>L2_HalfPunc_CN</ability>
      <abilityName>全半角问题</abilityName>
      <candidateList>
        <item>）</item>
      </candidateList>
      <explain>文本全半角错误。</explain>
      <paraID>72AC4DCD</paraID>
      <start>101</start>
      <end>102</end>
      <status>unmodified</status>
      <modifiedWord/>
      <trackRevisions>false</trackRevisions>
    </reviewItem>
    <reviewItem>
      <errorID>ba4a212f-7f12-43a1-bc9e-b4df6e69dd4a</errorID>
      <errorWord>71．</errorWord>
      <group>L1_Format</group>
      <groupName>格式问题</groupName>
      <ability>L2_Ordinal</ability>
      <abilityName>序号格式</abilityName>
      <candidateList>
        <item>71.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3B9B41CF</paraID>
      <start>0</start>
      <end>3</end>
      <status>unmodified</status>
      <modifiedWord/>
      <trackRevisions>false</trackRevisions>
    </reviewItem>
    <reviewItem>
      <errorID>c99244fb-1126-4b08-b3b7-27692c330a78</errorID>
      <errorWord>;</errorWord>
      <group>L1_Format</group>
      <groupName>格式问题</groupName>
      <ability>L2_HalfPunc_CN</ability>
      <abilityName>全半角问题</abilityName>
      <candidateList>
        <item>；</item>
      </candidateList>
      <explain>文本全半角错误。</explain>
      <paraID>12245919</paraID>
      <start>29</start>
      <end>30</end>
      <status>unmodified</status>
      <modifiedWord/>
      <trackRevisions>false</trackRevisions>
    </reviewItem>
    <reviewItem>
      <errorID>96190c99-178b-451f-b831-3005ed3a6e32</errorID>
      <errorWord>;</errorWord>
      <group>L1_Format</group>
      <groupName>格式问题</groupName>
      <ability>L2_HalfPunc_CN</ability>
      <abilityName>全半角问题</abilityName>
      <candidateList>
        <item>；</item>
      </candidateList>
      <explain>文本全半角错误。</explain>
      <paraID>12245919</paraID>
      <start>51</start>
      <end>52</end>
      <status>unmodified</status>
      <modifiedWord/>
      <trackRevisions>false</trackRevisions>
    </reviewItem>
    <reviewItem>
      <errorID>e76a9d42-22aa-4c80-81a4-7f147cce14fc</errorID>
      <errorWord>;</errorWord>
      <group>L1_Format</group>
      <groupName>格式问题</groupName>
      <ability>L2_HalfPunc_CN</ability>
      <abilityName>全半角问题</abilityName>
      <candidateList>
        <item>；</item>
      </candidateList>
      <explain>文本全半角错误。</explain>
      <paraID>12245919</paraID>
      <start>73</start>
      <end>74</end>
      <status>unmodified</status>
      <modifiedWord/>
      <trackRevisions>false</trackRevisions>
    </reviewItem>
    <reviewItem>
      <errorID>062a2e47-9dc4-4104-a34d-995b3bb0bf5a</errorID>
      <errorWord>粘度</errorWord>
      <group>L1_Word</group>
      <groupName>字词问题</groupName>
      <ability>L2_Alias</ability>
      <abilityName>也作/曾用词</abilityName>
      <candidateList>
        <item>黏度</item>
      </candidateList>
      <explain>词汇[粘度]为不规范表述或旧称，其规范书面表述为[黏度]。</explain>
      <paraID>12245919</paraID>
      <start>127</start>
      <end>129</end>
      <status>unmodified</status>
      <modifiedWord/>
      <trackRevisions>false</trackRevisions>
    </reviewItem>
    <reviewItem>
      <errorID>1810183b-7a90-4d08-ac07-7650ab8d22fb</errorID>
      <errorWord>)</errorWord>
      <group>L1_Format</group>
      <groupName>格式问题</groupName>
      <ability>L2_HalfPunc_CN</ability>
      <abilityName>全半角问题</abilityName>
      <candidateList>
        <item>）</item>
      </candidateList>
      <explain>文本全半角错误。</explain>
      <paraID>12245919</paraID>
      <start>346</start>
      <end>347</end>
      <status>unmodified</status>
      <modifiedWord/>
      <trackRevisions>false</trackRevisions>
    </reviewItem>
    <reviewItem>
      <errorID>244f567f-2a88-46f6-bf41-e4b84d2eb40c</errorID>
      <errorWord>)</errorWord>
      <group>L1_Format</group>
      <groupName>格式问题</groupName>
      <ability>L2_HalfPunc_CN</ability>
      <abilityName>全半角问题</abilityName>
      <candidateList>
        <item>）</item>
      </candidateList>
      <explain>文本全半角错误。</explain>
      <paraID>12245919</paraID>
      <start>396</start>
      <end>397</end>
      <status>unmodified</status>
      <modifiedWord/>
      <trackRevisions>false</trackRevisions>
    </reviewItem>
    <reviewItem>
      <errorID>12170d86-2666-488d-b6ed-6f19bc171952</errorID>
      <errorWord>)</errorWord>
      <group>L1_Format</group>
      <groupName>格式问题</groupName>
      <ability>L2_HalfPunc_CN</ability>
      <abilityName>全半角问题</abilityName>
      <candidateList>
        <item>）</item>
      </candidateList>
      <explain>文本全半角错误。</explain>
      <paraID>12245919</paraID>
      <start>435</start>
      <end>436</end>
      <status>unmodified</status>
      <modifiedWord/>
      <trackRevisions>false</trackRevisions>
    </reviewItem>
    <reviewItem>
      <errorID>9acd4f10-ee01-4842-baf5-f6be691c7dff</errorID>
      <errorWord>)</errorWord>
      <group>L1_Format</group>
      <groupName>格式问题</groupName>
      <ability>L2_HalfPunc_CN</ability>
      <abilityName>全半角问题</abilityName>
      <candidateList>
        <item>）</item>
      </candidateList>
      <explain>文本全半角错误。</explain>
      <paraID>12245919</paraID>
      <start>450</start>
      <end>451</end>
      <status>unmodified</status>
      <modifiedWord/>
      <trackRevisions>false</trackRevisions>
    </reviewItem>
    <reviewItem>
      <errorID>ddba7040-fdf9-4899-8608-8f006a1885f7</errorID>
      <errorWord>72．</errorWord>
      <group>L1_Format</group>
      <groupName>格式问题</groupName>
      <ability>L2_Ordinal</ability>
      <abilityName>序号格式</abilityName>
      <candidateList>
        <item>72.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2BEBE700</paraID>
      <start>0</start>
      <end>3</end>
      <status>unmodified</status>
      <modifiedWord/>
      <trackRevisions>false</trackRevisions>
    </reviewItem>
    <reviewItem>
      <errorID>895bf1cd-c465-40a4-afa4-3be53abd536e</errorID>
      <errorWord>2-3个</errorWord>
      <group>L1_Punc</group>
      <groupName>标点问题</groupName>
      <ability>L2_Punc_CN</ability>
      <abilityName>标点符号问题</abilityName>
      <candidateList>
        <item>2～3个</item>
      </candidateList>
      <explain/>
      <paraID>6E875909</paraID>
      <start>32</start>
      <end>36</end>
      <status>unmodified</status>
      <modifiedWord/>
      <trackRevisions>false</trackRevisions>
    </reviewItem>
    <reviewItem>
      <errorID>0845c9b0-f46e-4136-8fca-d14cdcb1b5e9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6E875909</paraID>
      <start>512</start>
      <end>513</end>
      <status>unmodified</status>
      <modifiedWord/>
      <trackRevisions>false</trackRevisions>
    </reviewItem>
    <reviewItem>
      <errorID>ef568540-8239-4f94-8ed1-7e673e6b660e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6E875909</paraID>
      <start>518</start>
      <end>519</end>
      <status>unmodified</status>
      <modifiedWord/>
      <trackRevisions>false</trackRevisions>
    </reviewItem>
    <reviewItem>
      <errorID>7a2dce2d-3b40-4cc2-984c-fed32b2b0e26</errorID>
      <errorWord>73．</errorWord>
      <group>L1_Format</group>
      <groupName>格式问题</groupName>
      <ability>L2_Ordinal</ability>
      <abilityName>序号格式</abilityName>
      <candidateList>
        <item>73.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39244C4</paraID>
      <start>0</start>
      <end>3</end>
      <status>unmodified</status>
      <modifiedWord/>
      <trackRevisions>false</trackRevisions>
    </reviewItem>
    <reviewItem>
      <errorID>1731b666-a7d3-447d-a5ce-9eb89e1391b1</errorID>
      <errorWord>74．</errorWord>
      <group>L1_Format</group>
      <groupName>格式问题</groupName>
      <ability>L2_Ordinal</ability>
      <abilityName>序号格式</abilityName>
      <candidateList>
        <item>74.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524BCD77</paraID>
      <start>0</start>
      <end>3</end>
      <status>unmodified</status>
      <modifiedWord/>
      <trackRevisions>false</trackRevisions>
    </reviewItem>
    <reviewItem>
      <errorID>5c2d39e2-00f4-43b1-ae32-a1114952a80f</errorID>
      <errorWord>(</errorWord>
      <group>L1_Format</group>
      <groupName>格式问题</groupName>
      <ability>L2_HalfPunc_CN</ability>
      <abilityName>全半角问题</abilityName>
      <candidateList>
        <item>（</item>
      </candidateList>
      <explain>文本全半角错误。</explain>
      <paraID>1C4ECB05</paraID>
      <start>136</start>
      <end>137</end>
      <status>unmodified</status>
      <modifiedWord/>
      <trackRevisions>false</trackRevisions>
    </reviewItem>
    <reviewItem>
      <errorID>2743f966-4759-4bd8-83d5-cd0ccb94ff4e</errorID>
      <errorWord>)</errorWord>
      <group>L1_Format</group>
      <groupName>格式问题</groupName>
      <ability>L2_HalfPunc_CN</ability>
      <abilityName>全半角问题</abilityName>
      <candidateList>
        <item>）</item>
      </candidateList>
      <explain>文本全半角错误。</explain>
      <paraID>1C4ECB05</paraID>
      <start>140</start>
      <end>141</end>
      <status>unmodified</status>
      <modifiedWord/>
      <trackRevisions>false</trackRevisions>
    </reviewItem>
    <reviewItem>
      <errorID>c731f173-7c72-432c-98ff-e95242d9e833</errorID>
      <errorWord>75．</errorWord>
      <group>L1_Format</group>
      <groupName>格式问题</groupName>
      <ability>L2_Ordinal</ability>
      <abilityName>序号格式</abilityName>
      <candidateList>
        <item>75.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11962B2B</paraID>
      <start>0</start>
      <end>3</end>
      <status>unmodified</status>
      <modifiedWord/>
      <trackRevisions>false</trackRevisions>
    </reviewItem>
    <reviewItem>
      <errorID>547f08bf-49a2-405d-9443-cb8f44edc6ce</errorID>
      <errorWord>76．</errorWord>
      <group>L1_Format</group>
      <groupName>格式问题</groupName>
      <ability>L2_Ordinal</ability>
      <abilityName>序号格式</abilityName>
      <candidateList>
        <item>76.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64274961</paraID>
      <start>0</start>
      <end>3</end>
      <status>unmodified</status>
      <modifiedWord/>
      <trackRevisions>false</trackRevisions>
    </reviewItem>
    <reviewItem>
      <errorID>49bca353-4b6d-43cf-8f3e-646cf42c2b54</errorID>
      <errorWord>粘度</errorWord>
      <group>L1_Word</group>
      <groupName>字词问题</groupName>
      <ability>L2_Alias</ability>
      <abilityName>也作/曾用词</abilityName>
      <candidateList>
        <item>黏度</item>
      </candidateList>
      <explain>词汇[粘度]为不规范表述或旧称，其规范书面表述为[黏度]。</explain>
      <paraID>7733375C</paraID>
      <start>52</start>
      <end>54</end>
      <status>unmodified</status>
      <modifiedWord/>
      <trackRevisions>false</trackRevisions>
    </reviewItem>
    <reviewItem>
      <errorID>b1b28784-2d9b-4703-afb0-9de9b9fa5026</errorID>
      <errorWord>77．</errorWord>
      <group>L1_Format</group>
      <groupName>格式问题</groupName>
      <ability>L2_Ordinal</ability>
      <abilityName>序号格式</abilityName>
      <candidateList>
        <item>77.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2D56E657</paraID>
      <start>0</start>
      <end>3</end>
      <status>unmodified</status>
      <modifiedWord/>
      <trackRevisions>false</trackRevisions>
    </reviewItem>
    <reviewItem>
      <errorID>ae6bdb40-8e6e-4ebf-8c15-1a73efad6349</errorID>
      <errorWord>78．</errorWord>
      <group>L1_Format</group>
      <groupName>格式问题</groupName>
      <ability>L2_Ordinal</ability>
      <abilityName>序号格式</abilityName>
      <candidateList>
        <item>78.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D7592B3</paraID>
      <start>0</start>
      <end>3</end>
      <status>unmodified</status>
      <modifiedWord/>
      <trackRevisions>false</trackRevisions>
    </reviewItem>
    <reviewItem>
      <errorID>fb5a51ce-9b80-415a-9fe5-3fcb15d8c66e</errorID>
      <errorWord>)</errorWord>
      <group>L1_Format</group>
      <groupName>格式问题</groupName>
      <ability>L2_HalfPunc_CN</ability>
      <abilityName>全半角问题</abilityName>
      <candidateList>
        <item>）</item>
      </candidateList>
      <explain>文本全半角错误。</explain>
      <paraID>6ECF1441</paraID>
      <start>81</start>
      <end>82</end>
      <status>unmodified</status>
      <modifiedWord/>
      <trackRevisions>false</trackRevisions>
    </reviewItem>
    <reviewItem>
      <errorID>0e7d687a-64cc-41f1-baa5-84672735eac3</errorID>
      <errorWord>79．</errorWord>
      <group>L1_Format</group>
      <groupName>格式问题</groupName>
      <ability>L2_Ordinal</ability>
      <abilityName>序号格式</abilityName>
      <candidateList>
        <item>79.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3305202B</paraID>
      <start>0</start>
      <end>3</end>
      <status>unmodified</status>
      <modifiedWord/>
      <trackRevisions>false</trackRevisions>
    </reviewItem>
    <reviewItem>
      <errorID>e079d551-5c96-42c4-b67d-e05280c02f3b</errorID>
      <errorWord>粘度</errorWord>
      <group>L1_Word</group>
      <groupName>字词问题</groupName>
      <ability>L2_Alias</ability>
      <abilityName>也作/曾用词</abilityName>
      <candidateList>
        <item>黏度</item>
      </candidateList>
      <explain>词汇[粘度]为不规范表述或旧称，其规范书面表述为[黏度]。</explain>
      <paraID>4F108415</paraID>
      <start>70</start>
      <end>72</end>
      <status>unmodified</status>
      <modifiedWord/>
      <trackRevisions>false</trackRevisions>
    </reviewItem>
    <reviewItem>
      <errorID>e0a190f1-5414-4f34-a413-7b77eb287812</errorID>
      <errorWord>80．</errorWord>
      <group>L1_Format</group>
      <groupName>格式问题</groupName>
      <ability>L2_Ordinal</ability>
      <abilityName>序号格式</abilityName>
      <candidateList>
        <item>80.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37BD0266</paraID>
      <start>0</start>
      <end>3</end>
      <status>unmodified</status>
      <modifiedWord/>
      <trackRevisions>false</trackRevisions>
    </reviewItem>
    <reviewItem>
      <errorID>0aa30595-47ba-46ab-8b8c-cd79895a1a66</errorID>
      <errorWord>-</errorWord>
      <group>L1_Format</group>
      <groupName>格式问题</groupName>
      <ability>L2_HalfPunc_CN</ability>
      <abilityName>全半角问题</abilityName>
      <candidateList>
        <item>－</item>
      </candidateList>
      <explain>文本全半角错误。</explain>
      <paraID>5D878DDB</paraID>
      <start>364</start>
      <end>365</end>
      <status>unmodified</status>
      <modifiedWord/>
      <trackRevisions>false</trackRevisions>
    </reviewItem>
    <reviewItem>
      <errorID>17a9babe-dc3e-41e3-9ddd-05bef27109d0</errorID>
      <errorWord>-</errorWord>
      <group>L1_Format</group>
      <groupName>格式问题</groupName>
      <ability>L2_HalfPunc_CN</ability>
      <abilityName>全半角问题</abilityName>
      <candidateList>
        <item>－</item>
      </candidateList>
      <explain>文本全半角错误。</explain>
      <paraID>5D878DDB</paraID>
      <start>367</start>
      <end>368</end>
      <status>unmodified</status>
      <modifiedWord/>
      <trackRevisions>false</trackRevisions>
    </reviewItem>
    <reviewItem>
      <errorID>2bc6cfe6-9437-4e0c-b5e1-0a1aed8da5a3</errorID>
      <errorWord>81．</errorWord>
      <group>L1_Format</group>
      <groupName>格式问题</groupName>
      <ability>L2_Ordinal</ability>
      <abilityName>序号格式</abilityName>
      <candidateList>
        <item>81.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60D17849</paraID>
      <start>0</start>
      <end>3</end>
      <status>unmodified</status>
      <modifiedWord/>
      <trackRevisions>false</trackRevisions>
    </reviewItem>
    <reviewItem>
      <errorID>62133a84-30bf-4e40-bc55-9e7774c14540</errorID>
      <errorWord>rpm</errorWord>
      <group>L1_Knowledge</group>
      <groupName>知识性问题</groupName>
      <ability>L2_Knowledge</ability>
      <abilityName>其他知识</abilityName>
      <candidateList/>
      <explain>非法定单位</explain>
      <paraID>2327B406</paraID>
      <start>273</start>
      <end>276</end>
      <status>unmodified</status>
      <modifiedWord/>
      <trackRevisions>false</trackRevisions>
    </reviewItem>
    <reviewItem>
      <errorID>32986f8c-f5ea-41bb-9d1c-949f4299c766</errorID>
      <errorWord>rpm</errorWord>
      <group>L1_Knowledge</group>
      <groupName>知识性问题</groupName>
      <ability>L2_Knowledge</ability>
      <abilityName>其他知识</abilityName>
      <candidateList/>
      <explain>非法定单位</explain>
      <paraID>2327B406</paraID>
      <start>284</start>
      <end>287</end>
      <status>unmodified</status>
      <modifiedWord/>
      <trackRevisions>false</trackRevisions>
    </reviewItem>
    <reviewItem>
      <errorID>646cbfee-9ced-44a1-bcda-4422e55fe665</errorID>
      <errorWord>rpm</errorWord>
      <group>L1_Knowledge</group>
      <groupName>知识性问题</groupName>
      <ability>L2_Knowledge</ability>
      <abilityName>其他知识</abilityName>
      <candidateList/>
      <explain>非法定单位</explain>
      <paraID>2327B406</paraID>
      <start>334</start>
      <end>337</end>
      <status>unmodified</status>
      <modifiedWord/>
      <trackRevisions>false</trackRevisions>
    </reviewItem>
    <reviewItem>
      <errorID>195643a5-aa76-452a-bda7-3e15cbe67c8d</errorID>
      <errorWord>rpm</errorWord>
      <group>L1_Knowledge</group>
      <groupName>知识性问题</groupName>
      <ability>L2_Knowledge</ability>
      <abilityName>其他知识</abilityName>
      <candidateList/>
      <explain>非法定单位</explain>
      <paraID>2327B406</paraID>
      <start>349</start>
      <end>352</end>
      <status>unmodified</status>
      <modifiedWord/>
      <trackRevisions>false</trackRevisions>
    </reviewItem>
    <reviewItem>
      <errorID>37ecedf9-9263-444e-89dd-c380ea1354cc</errorID>
      <errorWord>82．</errorWord>
      <group>L1_Format</group>
      <groupName>格式问题</groupName>
      <ability>L2_Ordinal</ability>
      <abilityName>序号格式</abilityName>
      <candidateList>
        <item>82.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6045A11A</paraID>
      <start>0</start>
      <end>3</end>
      <status>unmodified</status>
      <modifiedWord/>
      <trackRevisions>false</trackRevisions>
    </reviewItem>
    <reviewItem>
      <errorID>91e842ea-18e4-46a3-8f3b-9396ee2bba71</errorID>
      <errorWord>;</errorWord>
      <group>L1_Format</group>
      <groupName>格式问题</groupName>
      <ability>L2_HalfPunc_CN</ability>
      <abilityName>全半角问题</abilityName>
      <candidateList>
        <item>；</item>
      </candidateList>
      <explain>文本全半角错误。</explain>
      <paraID>321B63A0</paraID>
      <start>51</start>
      <end>52</end>
      <status>unmodified</status>
      <modifiedWord/>
      <trackRevisions>false</trackRevisions>
    </reviewItem>
    <reviewItem>
      <errorID>9a653619-89e7-4e3d-afa3-a4b40e0fd3cc</errorID>
      <errorWord>;</errorWord>
      <group>L1_Format</group>
      <groupName>格式问题</groupName>
      <ability>L2_HalfPunc_CN</ability>
      <abilityName>全半角问题</abilityName>
      <candidateList>
        <item>；</item>
      </candidateList>
      <explain>文本全半角错误。</explain>
      <paraID>321B63A0</paraID>
      <start>79</start>
      <end>80</end>
      <status>unmodified</status>
      <modifiedWord/>
      <trackRevisions>false</trackRevisions>
    </reviewItem>
    <reviewItem>
      <errorID>84b012e1-1c81-4d41-9e20-224b121528fa</errorID>
      <errorWord>;</errorWord>
      <group>L1_Format</group>
      <groupName>格式问题</groupName>
      <ability>L2_HalfPunc_CN</ability>
      <abilityName>全半角问题</abilityName>
      <candidateList>
        <item>；</item>
      </candidateList>
      <explain>文本全半角错误。</explain>
      <paraID>321B63A0</paraID>
      <start>89</start>
      <end>90</end>
      <status>unmodified</status>
      <modifiedWord/>
      <trackRevisions>false</trackRevisions>
    </reviewItem>
    <reviewItem>
      <errorID>b86aebef-69ce-42bf-9039-146b70d87830</errorID>
      <errorWord>83．</errorWord>
      <group>L1_Format</group>
      <groupName>格式问题</groupName>
      <ability>L2_Ordinal</ability>
      <abilityName>序号格式</abilityName>
      <candidateList>
        <item>83.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5071FF1C</paraID>
      <start>0</start>
      <end>3</end>
      <status>unmodified</status>
      <modifiedWord/>
      <trackRevisions>false</trackRevisions>
    </reviewItem>
    <reviewItem>
      <errorID>fe78ca18-86ad-451e-acdc-ad7628633db4</errorID>
      <errorWord>~</errorWord>
      <group>L1_Format</group>
      <groupName>格式问题</groupName>
      <ability>L2_HalfPunc_CN</ability>
      <abilityName>全半角问题</abilityName>
      <candidateList>
        <item>～</item>
      </candidateList>
      <explain>文本全半角错误。</explain>
      <paraID> 66F2B5A</paraID>
      <start>63</start>
      <end>64</end>
      <status>unmodified</status>
      <modifiedWord/>
      <trackRevisions>false</trackRevisions>
    </reviewItem>
    <reviewItem>
      <errorID>835d95c3-1b6b-478d-919a-138011d36d48</errorID>
      <errorWord>~</errorWord>
      <group>L1_Format</group>
      <groupName>格式问题</groupName>
      <ability>L2_HalfPunc_CN</ability>
      <abilityName>全半角问题</abilityName>
      <candidateList>
        <item>～</item>
      </candidateList>
      <explain>文本全半角错误。</explain>
      <paraID> 66F2B5A</paraID>
      <start>107</start>
      <end>108</end>
      <status>unmodified</status>
      <modifiedWord/>
      <trackRevisions>false</trackRevisions>
    </reviewItem>
    <reviewItem>
      <errorID>f36409e8-a3bf-4e52-8614-8229a3cb26f8</errorID>
      <errorWord>84．</errorWord>
      <group>L1_Format</group>
      <groupName>格式问题</groupName>
      <ability>L2_Ordinal</ability>
      <abilityName>序号格式</abilityName>
      <candidateList>
        <item>84.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A55A1C6</paraID>
      <start>0</start>
      <end>3</end>
      <status>unmodified</status>
      <modifiedWord/>
      <trackRevisions>false</trackRevisions>
    </reviewItem>
    <reviewItem>
      <errorID>ac34a779-c03b-4bc5-b178-9736851853c8</errorID>
      <errorWord>85．</errorWord>
      <group>L1_Format</group>
      <groupName>格式问题</groupName>
      <ability>L2_Ordinal</ability>
      <abilityName>序号格式</abilityName>
      <candidateList>
        <item>85.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4F17F18C</paraID>
      <start>0</start>
      <end>3</end>
      <status>unmodified</status>
      <modifiedWord/>
      <trackRevisions>false</trackRevisions>
    </reviewItem>
    <reviewItem>
      <errorID>f4bd9116-c004-4c0b-97f2-88c91bef9b14</errorID>
      <errorWord>86．</errorWord>
      <group>L1_Format</group>
      <groupName>格式问题</groupName>
      <ability>L2_Ordinal</ability>
      <abilityName>序号格式</abilityName>
      <candidateList>
        <item>86.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42337541</paraID>
      <start>0</start>
      <end>3</end>
      <status>unmodified</status>
      <modifiedWord/>
      <trackRevisions>false</trackRevisions>
    </reviewItem>
    <reviewItem>
      <errorID>c65c539d-0d40-4c5d-9ed5-88ddf3155526</errorID>
      <errorWord>87．</errorWord>
      <group>L1_Format</group>
      <groupName>格式问题</groupName>
      <ability>L2_Ordinal</ability>
      <abilityName>序号格式</abilityName>
      <candidateList>
        <item>87.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3B79C77E</paraID>
      <start>0</start>
      <end>3</end>
      <status>unmodified</status>
      <modifiedWord/>
      <trackRevisions>false</trackRevisions>
    </reviewItem>
    <reviewItem>
      <errorID>75cfd1eb-2f74-4522-a021-2daaf8027afb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349BCDC7</paraID>
      <start>218</start>
      <end>219</end>
      <status>unmodified</status>
      <modifiedWord/>
      <trackRevisions>false</trackRevisions>
    </reviewItem>
    <reviewItem>
      <errorID>a79d6b75-0ed0-4961-bd57-8025c95de892</errorID>
      <errorWord>88．</errorWord>
      <group>L1_Format</group>
      <groupName>格式问题</groupName>
      <ability>L2_Ordinal</ability>
      <abilityName>序号格式</abilityName>
      <candidateList>
        <item>88.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6FFB244E</paraID>
      <start>0</start>
      <end>3</end>
      <status>unmodified</status>
      <modifiedWord/>
      <trackRevisions>false</trackRevisions>
    </reviewItem>
    <reviewItem>
      <errorID>511f3d83-3f9e-4893-b37a-049849cb2ea0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5A1F0502</paraID>
      <start>46</start>
      <end>47</end>
      <status>unmodified</status>
      <modifiedWord/>
      <trackRevisions>false</trackRevisions>
    </reviewItem>
    <reviewItem>
      <errorID>6ae6f4b8-5a10-4bbe-bada-b2d98fa21700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5A1F0502</paraID>
      <start>62</start>
      <end>63</end>
      <status>unmodified</status>
      <modifiedWord/>
      <trackRevisions>false</trackRevisions>
    </reviewItem>
    <reviewItem>
      <errorID>148c5c73-ea2f-4aad-aa5f-6645d87b3d13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5A1F0502</paraID>
      <start>94</start>
      <end>95</end>
      <status>unmodified</status>
      <modifiedWord/>
      <trackRevisions>false</trackRevisions>
    </reviewItem>
    <reviewItem>
      <errorID>3766aded-102f-4fea-84b4-f48e34f7cf84</errorID>
      <errorWord>89．</errorWord>
      <group>L1_Format</group>
      <groupName>格式问题</groupName>
      <ability>L2_Ordinal</ability>
      <abilityName>序号格式</abilityName>
      <candidateList>
        <item>89.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723A6B0D</paraID>
      <start>0</start>
      <end>3</end>
      <status>unmodified</status>
      <modifiedWord/>
      <trackRevisions>false</trackRevisions>
    </reviewItem>
    <reviewItem>
      <errorID>afec1642-0703-4459-ae50-8af72d7f4114</errorID>
      <errorWord>(</errorWord>
      <group>L1_Format</group>
      <groupName>格式问题</groupName>
      <ability>L2_HalfPunc_CN</ability>
      <abilityName>全半角问题</abilityName>
      <candidateList>
        <item>（</item>
      </candidateList>
      <explain>文本全半角错误。</explain>
      <paraID> DB9AA89</paraID>
      <start>135</start>
      <end>136</end>
      <status>unmodified</status>
      <modifiedWord/>
      <trackRevisions>false</trackRevisions>
    </reviewItem>
    <reviewItem>
      <errorID>11a90a92-07d9-4b0f-912a-a735107e4724</errorID>
      <errorWord>)</errorWord>
      <group>L1_Format</group>
      <groupName>格式问题</groupName>
      <ability>L2_HalfPunc_CN</ability>
      <abilityName>全半角问题</abilityName>
      <candidateList>
        <item>）</item>
      </candidateList>
      <explain>文本全半角错误。</explain>
      <paraID> DB9AA89</paraID>
      <start>139</start>
      <end>140</end>
      <status>unmodified</status>
      <modifiedWord/>
      <trackRevisions>false</trackRevisions>
    </reviewItem>
    <reviewItem>
      <errorID>83181f05-93cb-4a7c-9a38-f279d46c0837</errorID>
      <errorWord>90．</errorWord>
      <group>L1_Format</group>
      <groupName>格式问题</groupName>
      <ability>L2_Ordinal</ability>
      <abilityName>序号格式</abilityName>
      <candidateList>
        <item>90.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8D1B67</paraID>
      <start>0</start>
      <end>3</end>
      <status>unmodified</status>
      <modifiedWord/>
      <trackRevisions>false</trackRevisions>
    </reviewItem>
    <reviewItem>
      <errorID>8580e5b0-8238-4a28-b4cc-55878d6f93ef</errorID>
      <errorWord>91．</errorWord>
      <group>L1_Format</group>
      <groupName>格式问题</groupName>
      <ability>L2_Ordinal</ability>
      <abilityName>序号格式</abilityName>
      <candidateList>
        <item>91.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6D0EB2EB</paraID>
      <start>0</start>
      <end>3</end>
      <status>unmodified</status>
      <modifiedWord/>
      <trackRevisions>false</trackRevisions>
    </reviewItem>
    <reviewItem>
      <errorID>9354eb32-70ac-4a8f-b806-79b0f74b746f</errorID>
      <errorWord>92．</errorWord>
      <group>L1_Format</group>
      <groupName>格式问题</groupName>
      <ability>L2_Ordinal</ability>
      <abilityName>序号格式</abilityName>
      <candidateList>
        <item>92.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4586C195</paraID>
      <start>0</start>
      <end>3</end>
      <status>unmodified</status>
      <modifiedWord/>
      <trackRevisions>false</trackRevisions>
    </reviewItem>
    <reviewItem>
      <errorID>81d2e568-06cb-4c82-964e-452b580a4d47</errorID>
      <errorWord>93．</errorWord>
      <group>L1_Format</group>
      <groupName>格式问题</groupName>
      <ability>L2_Ordinal</ability>
      <abilityName>序号格式</abilityName>
      <candidateList>
        <item>93.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28C5D6CB</paraID>
      <start>0</start>
      <end>3</end>
      <status>unmodified</status>
      <modifiedWord/>
      <trackRevisions>false</trackRevisions>
    </reviewItem>
    <reviewItem>
      <errorID>a953380d-6faa-4a6e-bc25-653b22d2fe32</errorID>
      <errorWord>94．</errorWord>
      <group>L1_Format</group>
      <groupName>格式问题</groupName>
      <ability>L2_Ordinal</ability>
      <abilityName>序号格式</abilityName>
      <candidateList>
        <item>94.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55870F9E</paraID>
      <start>0</start>
      <end>3</end>
      <status>unmodified</status>
      <modifiedWord/>
      <trackRevisions>false</trackRevisions>
    </reviewItem>
    <reviewItem>
      <errorID>9dca7351-3a14-41ce-b9b8-c3704bad52dc</errorID>
      <errorWord>95．</errorWord>
      <group>L1_Format</group>
      <groupName>格式问题</groupName>
      <ability>L2_Ordinal</ability>
      <abilityName>序号格式</abilityName>
      <candidateList>
        <item>95.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7ED5F16</paraID>
      <start>0</start>
      <end>3</end>
      <status>unmodified</status>
      <modifiedWord/>
      <trackRevisions>false</trackRevisions>
    </reviewItem>
    <reviewItem>
      <errorID>1a4b00e1-9ec4-46bc-921c-b12bd47eab7f</errorID>
      <errorWord>)</errorWord>
      <group>L1_Format</group>
      <groupName>格式问题</groupName>
      <ability>L2_HalfPunc_CN</ability>
      <abilityName>全半角问题</abilityName>
      <candidateList>
        <item>）</item>
      </candidateList>
      <explain>文本全半角错误。</explain>
      <paraID>647ED2A1</paraID>
      <start>287</start>
      <end>288</end>
      <status>unmodified</status>
      <modifiedWord/>
      <trackRevisions>false</trackRevisions>
    </reviewItem>
    <reviewItem>
      <errorID>270b3f74-4b94-46c5-a55e-f85b0af2b528</errorID>
      <errorWord>96．</errorWord>
      <group>L1_Format</group>
      <groupName>格式问题</groupName>
      <ability>L2_Ordinal</ability>
      <abilityName>序号格式</abilityName>
      <candidateList>
        <item>96.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593BF425</paraID>
      <start>0</start>
      <end>3</end>
      <status>unmodified</status>
      <modifiedWord/>
      <trackRevisions>false</trackRevisions>
    </reviewItem>
    <reviewItem>
      <errorID>e2373c38-d914-40f8-a377-0467e0351db3</errorID>
      <errorWord>97．</errorWord>
      <group>L1_Format</group>
      <groupName>格式问题</groupName>
      <ability>L2_Ordinal</ability>
      <abilityName>序号格式</abilityName>
      <candidateList>
        <item>97.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6DFE0F9D</paraID>
      <start>0</start>
      <end>3</end>
      <status>unmodified</status>
      <modifiedWord/>
      <trackRevisions>false</trackRevisions>
    </reviewItem>
    <reviewItem>
      <errorID>f676cb9c-0a21-497f-9082-e6bf931445df</errorID>
      <errorWord>,</errorWord>
      <group>L1_Format</group>
      <groupName>格式问题</groupName>
      <ability>L2_HalfPunc_CN</ability>
      <abilityName>全半角问题</abilityName>
      <candidateList>
        <item>，</item>
      </candidateList>
      <explain>文本全半角错误。</explain>
      <paraID>65D34BC7</paraID>
      <start>100</start>
      <end>101</end>
      <status>unmodified</status>
      <modifiedWord/>
      <trackRevisions>false</trackRevisions>
    </reviewItem>
    <reviewItem>
      <errorID>a6b0c3dc-ac58-41eb-94db-23a3f6bdc8cf</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65D34BC7</paraID>
      <start>266</start>
      <end>272</end>
      <status>unmodified</status>
      <modifiedWord/>
      <trackRevisions>false</trackRevisions>
    </reviewItem>
    <reviewItem>
      <errorID>d224d1dd-2cac-42ee-9bb6-9ce012513620</errorID>
      <errorWord>98．</errorWord>
      <group>L1_Format</group>
      <groupName>格式问题</groupName>
      <ability>L2_Ordinal</ability>
      <abilityName>序号格式</abilityName>
      <candidateList>
        <item>98.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609ADCEE</paraID>
      <start>0</start>
      <end>3</end>
      <status>unmodified</status>
      <modifiedWord/>
      <trackRevisions>false</trackRevisions>
    </reviewItem>
    <reviewItem>
      <errorID>6dd4d161-5f68-4ab1-b0f2-566f8e6083ff</errorID>
      <errorWord>rpm</errorWord>
      <group>L1_Knowledge</group>
      <groupName>知识性问题</groupName>
      <ability>L2_Knowledge</ability>
      <abilityName>其他知识</abilityName>
      <candidateList/>
      <explain>非法定单位</explain>
      <paraID>611FA496</paraID>
      <start>298</start>
      <end>301</end>
      <status>unmodified</status>
      <modifiedWord/>
      <trackRevisions>false</trackRevisions>
    </reviewItem>
    <reviewItem>
      <errorID>ba6ec09f-b1d4-44af-b265-75d409ffc293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611FA496</paraID>
      <start>346</start>
      <end>347</end>
      <status>unmodified</status>
      <modifiedWord/>
      <trackRevisions>false</trackRevisions>
    </reviewItem>
    <reviewItem>
      <errorID>fc19d0f1-ad08-4b1c-b9bb-c1af9131ca70</errorID>
      <errorWord>99．</errorWord>
      <group>L1_Format</group>
      <groupName>格式问题</groupName>
      <ability>L2_Ordinal</ability>
      <abilityName>序号格式</abilityName>
      <candidateList>
        <item>99.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2BCF5ED4</paraID>
      <start>0</start>
      <end>3</end>
      <status>unmodified</status>
      <modifiedWord/>
      <trackRevisions>false</trackRevisions>
    </reviewItem>
    <reviewItem>
      <errorID>6a719bdc-1cd8-4922-81a0-3cbdada96ab6</errorID>
      <errorWord>~</errorWord>
      <group>L1_Format</group>
      <groupName>格式问题</groupName>
      <ability>L2_HalfPunc_CN</ability>
      <abilityName>全半角问题</abilityName>
      <candidateList>
        <item>～</item>
      </candidateList>
      <explain>文本全半角错误。</explain>
      <paraID>42BAED1D</paraID>
      <start>37</start>
      <end>38</end>
      <status>unmodified</status>
      <modifiedWord/>
      <trackRevisions>false</trackRevisions>
    </reviewItem>
    <reviewItem>
      <errorID>5166dd1c-f5f3-4706-81ea-57b53b27af00</errorID>
      <errorWord>;</errorWord>
      <group>L1_Format</group>
      <groupName>格式问题</groupName>
      <ability>L2_HalfPunc_CN</ability>
      <abilityName>全半角问题</abilityName>
      <candidateList>
        <item>；</item>
      </candidateList>
      <explain>文本全半角错误。</explain>
      <paraID>2DE5E263</paraID>
      <start>135</start>
      <end>136</end>
      <status>unmodified</status>
      <modifiedWord/>
      <trackRevisions>false</trackRevisions>
    </reviewItem>
    <reviewItem>
      <errorID>4ea92c51-0c22-4931-95a7-93a4cbce3c01</errorID>
      <errorWord>;</errorWord>
      <group>L1_Format</group>
      <groupName>格式问题</groupName>
      <ability>L2_HalfPunc_CN</ability>
      <abilityName>全半角问题</abilityName>
      <candidateList>
        <item>；</item>
      </candidateList>
      <explain>文本全半角错误。</explain>
      <paraID>2DE5E263</paraID>
      <start>288</start>
      <end>289</end>
      <status>unmodified</status>
      <modifiedWord/>
      <trackRevisions>false</trackRevisions>
    </reviewItem>
    <reviewItem>
      <errorID>69a86332-108e-45c3-bc17-065ec11f53ad</errorID>
      <errorWord>,</errorWord>
      <group>L1_Format</group>
      <groupName>格式问题</groupName>
      <ability>L2_HalfPunc_CN</ability>
      <abilityName>全半角问题</abilityName>
      <candidateList>
        <item>，</item>
      </candidateList>
      <explain>文本全半角错误。</explain>
      <paraID>2DE5E263</paraID>
      <start>311</start>
      <end>312</end>
      <status>unmodified</status>
      <modifiedWord/>
      <trackRevisions>false</trackRevisions>
    </reviewItem>
    <reviewItem>
      <errorID>fe794380-6aba-4607-8428-a617ca9fbc02</errorID>
      <errorWord>30%-40%</errorWord>
      <group>L1_Knowledge</group>
      <groupName>知识性问题</groupName>
      <ability>L2_Knowledge</ability>
      <abilityName>其他知识</abilityName>
      <candidateList>
        <item>30%—40%</item>
      </candidateList>
      <explain>1. “30%-40%”中的单位“%”仅出现在后一个数字上，容易引起歧义；根据《现代汉语标点符号数字用法规范手册》，数字表示范围两边需要使用统一的格式。2. 根据标点国标 4.13 中的规则，数字、时间或地域连接符应使用（视觉上更长的）“—”或“～”。</explain>
      <paraID>6D145D67</paraID>
      <start>246</start>
      <end>253</end>
      <status>unmodified</status>
      <modifiedWord/>
      <trackRevisions>false</trackRevisions>
    </reviewItem>
    <reviewItem>
      <errorID>26c2d301-2a15-40f0-b77e-b279bfd0483d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6D145D67</paraID>
      <start>346</start>
      <end>347</end>
      <status>unmodified</status>
      <modifiedWord/>
      <trackRevisions>false</trackRevisions>
    </reviewItem>
    <reviewItem>
      <errorID>cd8b8249-75c2-4e6d-9886-b96e7963e59d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6D145D67</paraID>
      <start>420</start>
      <end>421</end>
      <status>unmodified</status>
      <modifiedWord/>
      <trackRevisions>false</trackRevisions>
    </reviewItem>
    <reviewItem>
      <errorID>f77efba2-6f23-4cc2-b844-230fef3c10ec</errorID>
      <errorWord>)</errorWord>
      <group>L1_Format</group>
      <groupName>格式问题</groupName>
      <ability>L2_HalfPunc_CN</ability>
      <abilityName>全半角问题</abilityName>
      <candidateList>
        <item>）</item>
      </candidateList>
      <explain>文本全半角错误。</explain>
      <paraID>651E9E1B</paraID>
      <start>59</start>
      <end>60</end>
      <status>unmodified</status>
      <modifiedWord/>
      <trackRevisions>false</trackRevisions>
    </reviewItem>
    <reviewItem>
      <errorID>5405ff7b-cdb3-4ded-87f8-150fa83920e6</errorID>
      <errorWord>~</errorWord>
      <group>L1_Format</group>
      <groupName>格式问题</groupName>
      <ability>L2_HalfPunc_CN</ability>
      <abilityName>全半角问题</abilityName>
      <candidateList>
        <item>～</item>
      </candidateList>
      <explain>文本全半角错误。</explain>
      <paraID>651E9E1B</paraID>
      <start>154</start>
      <end>155</end>
      <status>unmodified</status>
      <modifiedWord/>
      <trackRevisions>false</trackRevisions>
    </reviewItem>
    <reviewItem>
      <errorID>a0eeea72-6d01-4353-ad54-d36ae545ff5d</errorID>
      <errorWord>40%~60%</errorWord>
      <group>L1_Knowledge</group>
      <groupName>知识性问题</groupName>
      <ability>L2_Knowledge</ability>
      <abilityName>其他知识</abilityName>
      <candidateList>
        <item>40%～60%</item>
      </candidateList>
      <explain>1. “40%~60%”中的单位“%”仅出现在后一个数字上，容易引起歧义；根据《现代汉语标点符号数字用法规范手册》，数字表示范围两边需要使用统一的格式。2. 根据标点国标 4.13 中的规则，数字、时间或地域连接符应使用（视觉上更长的）“—”或“～”。</explain>
      <paraID>651E9E1B</paraID>
      <start>167</start>
      <end>174</end>
      <status>unmodified</status>
      <modifiedWord/>
      <trackRevisions>false</trackRevisions>
    </reviewItem>
    <reviewItem>
      <errorID>ef6a1848-1db9-49fc-aedd-5ae031fd1935</errorID>
      <errorWord>~</errorWord>
      <group>L1_Format</group>
      <groupName>格式问题</groupName>
      <ability>L2_HalfPunc_CN</ability>
      <abilityName>全半角问题</abilityName>
      <candidateList>
        <item>～</item>
      </candidateList>
      <explain>文本全半角错误。</explain>
      <paraID>651E9E1B</paraID>
      <start>211</start>
      <end>212</end>
      <status>unmodified</status>
      <modifiedWord/>
      <trackRevisions>false</trackRevisions>
    </reviewItem>
    <reviewItem>
      <errorID>3b679a21-2437-4ba3-a5d8-94dcd66e7bf1</errorID>
      <errorWord>)</errorWord>
      <group>L1_Format</group>
      <groupName>格式问题</groupName>
      <ability>L2_HalfPunc_CN</ability>
      <abilityName>全半角问题</abilityName>
      <candidateList>
        <item>）</item>
      </candidateList>
      <explain>文本全半角错误。</explain>
      <paraID>651E9E1B</paraID>
      <start>283</start>
      <end>284</end>
      <status>unmodified</status>
      <modifiedWord/>
      <trackRevisions>false</trackRevisions>
    </reviewItem>
    <reviewItem>
      <errorID>992c84b5-1be6-4d3b-b224-7715bb9b1089</errorID>
      <errorWord>~</errorWord>
      <group>L1_Format</group>
      <groupName>格式问题</groupName>
      <ability>L2_HalfPunc_CN</ability>
      <abilityName>全半角问题</abilityName>
      <candidateList>
        <item>～</item>
      </candidateList>
      <explain>文本全半角错误。</explain>
      <paraID>407D0A10</paraID>
      <start>31</start>
      <end>32</end>
      <status>unmodified</status>
      <modifiedWord/>
      <trackRevisions>false</trackRevisions>
    </reviewItem>
    <reviewItem>
      <errorID>f27625fa-c85e-4b47-a552-f803975e07e7</errorID>
      <errorWord>;</errorWord>
      <group>L1_Format</group>
      <groupName>格式问题</groupName>
      <ability>L2_HalfPunc_CN</ability>
      <abilityName>全半角问题</abilityName>
      <candidateList>
        <item>；</item>
      </candidateList>
      <explain>文本全半角错误。</explain>
      <paraID>407D0A10</paraID>
      <start>120</start>
      <end>121</end>
      <status>unmodified</status>
      <modifiedWord/>
      <trackRevisions>false</trackRevisions>
    </reviewItem>
    <reviewItem>
      <errorID>89753b0d-57ed-44d7-97ab-01eb834ae1a6</errorID>
      <errorWord>工业物联网</errorWord>
      <group>L1_Political</group>
      <groupName>政治性问题</groupName>
      <ability>L2_Keyword</ability>
      <abilityName>固定表述</abilityName>
      <candidateList>
        <item>工业互联网</item>
      </candidateList>
      <explain>词汇“工业互联网”在特定场景下为固定表述形式，请确认此处的“工业物联网”是否存在不当。</explain>
      <paraID>2360B03A</paraID>
      <start>208</start>
      <end>213</end>
      <status>unmodified</status>
      <modifiedWord/>
      <trackRevisions>false</trackRevisions>
    </reviewItem>
    <reviewItem>
      <errorID>715c5f91-dc9e-463b-9682-a08fa813c1d3</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757C284D</paraID>
      <start>94</start>
      <end>100</end>
      <status>unmodified</status>
      <modifiedWord/>
      <trackRevisions>false</trackRevisions>
    </reviewItem>
    <reviewItem>
      <errorID>d0cb60bc-4b36-4767-b32a-0262c6b6b411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320B6235</paraID>
      <start>254</start>
      <end>255</end>
      <status>unmodified</status>
      <modifiedWord/>
      <trackRevisions>false</trackRevisions>
    </reviewItem>
    <reviewItem>
      <errorID>b1133fff-e66e-4a1b-bd64-207870e619c6</errorID>
      <errorWord>;</errorWord>
      <group>L1_Format</group>
      <groupName>格式问题</groupName>
      <ability>L2_HalfPunc_CN</ability>
      <abilityName>全半角问题</abilityName>
      <candidateList>
        <item>；</item>
      </candidateList>
      <explain>文本全半角错误。</explain>
      <paraID>46229B55</paraID>
      <start>91</start>
      <end>92</end>
      <status>unmodified</status>
      <modifiedWord/>
      <trackRevisions>false</trackRevisions>
    </reviewItem>
    <reviewItem>
      <errorID>2b03a2d9-7cdd-4128-a6e5-ed707fed2ee8</errorID>
      <errorWord>rpm</errorWord>
      <group>L1_Knowledge</group>
      <groupName>知识性问题</groupName>
      <ability>L2_Knowledge</ability>
      <abilityName>其他知识</abilityName>
      <candidateList/>
      <explain>非法定单位</explain>
      <paraID>46229B55</paraID>
      <start>156</start>
      <end>159</end>
      <status>unmodified</status>
      <modifiedWord/>
      <trackRevisions>false</trackRevisions>
    </reviewItem>
    <reviewItem>
      <errorID>2e83ab15-6d89-4ccb-adf0-bf345bf55161</errorID>
      <errorWord>rpm</errorWord>
      <group>L1_Knowledge</group>
      <groupName>知识性问题</groupName>
      <ability>L2_Knowledge</ability>
      <abilityName>其他知识</abilityName>
      <candidateList/>
      <explain>非法定单位</explain>
      <paraID>46229B55</paraID>
      <start>165</start>
      <end>168</end>
      <status>unmodified</status>
      <modifiedWord/>
      <trackRevisions>false</trackRevisions>
    </reviewItem>
    <reviewItem>
      <errorID>257b71d4-0e92-4c50-a3d0-0aa708e4e452</errorID>
      <errorWord>粘度</errorWord>
      <group>L1_Word</group>
      <groupName>字词问题</groupName>
      <ability>L2_Alias</ability>
      <abilityName>也作/曾用词</abilityName>
      <candidateList>
        <item>黏度</item>
      </candidateList>
      <explain>词汇[粘度]为不规范表述或旧称，其规范书面表述为[黏度]。</explain>
      <paraID>46229B55</paraID>
      <start>390</start>
      <end>392</end>
      <status>unmodified</status>
      <modifiedWord/>
      <trackRevisions>false</trackRevisions>
    </reviewItem>
    <reviewItem>
      <errorID>b3dca956-d7e8-40bb-8191-8221b202ddc0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591C6053</paraID>
      <start>83</start>
      <end>84</end>
      <status>unmodified</status>
      <modifiedWord/>
      <trackRevisions>false</trackRevisions>
    </reviewItem>
    <reviewItem>
      <errorID>f05d7839-e23b-4c55-b197-5d66cd0e919c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591C6053</paraID>
      <start>96</start>
      <end>97</end>
      <status>unmodified</status>
      <modifiedWord/>
      <trackRevisions>false</trackRevisions>
    </reviewItem>
    <reviewItem>
      <errorID>20e0713b-d257-4e3c-814f-22569111d226</errorID>
      <errorWord>:</errorWord>
      <group>L1_Format</group>
      <groupName>格式问题</groupName>
      <ability>L2_HalfPunc_CN</ability>
      <abilityName>全半角问题</abilityName>
      <candidateList>
        <item>：</item>
      </candidateList>
      <explain>文本全半角错误。</explain>
      <paraID>591C6053</paraID>
      <start>134</start>
      <end>135</end>
      <status>unmodified</status>
      <modifiedWord/>
      <trackRevisions>false</trackRevisions>
    </reviewItem>
    <reviewItem>
      <errorID>6e61ffc2-e049-4688-92aa-974518fb9853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591C6053</paraID>
      <start>204</start>
      <end>205</end>
      <status>unmodified</status>
      <modifiedWord/>
      <trackRevisions>false</trackRevisions>
    </reviewItem>
    <reviewItem>
      <errorID>bf8458ee-df02-439f-8d39-470778610a81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591C6053</paraID>
      <start>215</start>
      <end>216</end>
      <status>unmodified</status>
      <modifiedWord/>
      <trackRevisions>false</trackRevisions>
    </reviewItem>
    <reviewItem>
      <errorID>3da1abe3-1349-4066-8eb6-aae156e15d43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591C6053</paraID>
      <start>249</start>
      <end>250</end>
      <status>unmodified</status>
      <modifiedWord/>
      <trackRevisions>false</trackRevisions>
    </reviewItem>
    <reviewItem>
      <errorID>7e06c516-25e3-4ff6-bfd8-53e1a86ecb22</errorID>
      <errorWord>)</errorWord>
      <group>L1_Format</group>
      <groupName>格式问题</groupName>
      <ability>L2_HalfPunc_CN</ability>
      <abilityName>全半角问题</abilityName>
      <candidateList>
        <item>）</item>
      </candidateList>
      <explain>文本全半角错误。</explain>
      <paraID>591C6053</paraID>
      <start>266</start>
      <end>267</end>
      <status>unmodified</status>
      <modifiedWord/>
      <trackRevisions>false</trackRevisions>
    </reviewItem>
    <reviewItem>
      <errorID>452f6a51-8412-413d-a6c7-e8cdb3c4317e</errorID>
      <errorWord>rpm</errorWord>
      <group>L1_Knowledge</group>
      <groupName>知识性问题</groupName>
      <ability>L2_Knowledge</ability>
      <abilityName>其他知识</abilityName>
      <candidateList/>
      <explain>非法定单位</explain>
      <paraID>444CAE7B</paraID>
      <start>26</start>
      <end>29</end>
      <status>unmodified</status>
      <modifiedWord/>
      <trackRevisions>false</trackRevisions>
    </reviewItem>
    <reviewItem>
      <errorID>905c7e17-3257-42c1-a27d-858e151519fe</errorID>
      <errorWord>rpm</errorWord>
      <group>L1_Knowledge</group>
      <groupName>知识性问题</groupName>
      <ability>L2_Knowledge</ability>
      <abilityName>其他知识</abilityName>
      <candidateList/>
      <explain>非法定单位</explain>
      <paraID> 95C9A9A</paraID>
      <start>242</start>
      <end>245</end>
      <status>unmodified</status>
      <modifiedWord/>
      <trackRevisions>false</trackRevisions>
    </reviewItem>
    <reviewItem>
      <errorID>7e224664-f558-4ae8-9bfa-35e1200de586</errorID>
      <errorWord>)</errorWord>
      <group>L1_Format</group>
      <groupName>格式问题</groupName>
      <ability>L2_HalfPunc_CN</ability>
      <abilityName>全半角问题</abilityName>
      <candidateList>
        <item>）</item>
      </candidateList>
      <explain>文本全半角错误。</explain>
      <paraID>1206FDD0</paraID>
      <start>185</start>
      <end>186</end>
      <status>unmodified</status>
      <modifiedWord/>
      <trackRevisions>false</trackRevisions>
    </reviewItem>
    <reviewItem>
      <errorID>ac9c3d67-431a-4555-b33e-f330741da572</errorID>
      <errorWord>-</errorWord>
      <group>L1_Format</group>
      <groupName>格式问题</groupName>
      <ability>L2_HalfPunc_CN</ability>
      <abilityName>全半角问题</abilityName>
      <candidateList>
        <item>－</item>
      </candidateList>
      <explain>文本全半角错误。</explain>
      <paraID>29EEA737</paraID>
      <start>29</start>
      <end>30</end>
      <status>unmodified</status>
      <modifiedWord/>
      <trackRevisions>false</trackRevisions>
    </reviewItem>
    <reviewItem>
      <errorID>e8d68f49-b99d-433b-adf5-d31491e03416</errorID>
      <errorWord>-</errorWord>
      <group>L1_Format</group>
      <groupName>格式问题</groupName>
      <ability>L2_HalfPunc_CN</ability>
      <abilityName>全半角问题</abilityName>
      <candidateList>
        <item>－</item>
      </candidateList>
      <explain>文本全半角错误。</explain>
      <paraID>29EEA737</paraID>
      <start>32</start>
      <end>33</end>
      <status>unmodified</status>
      <modifiedWord/>
      <trackRevisions>false</trackRevisions>
    </reviewItem>
    <reviewItem>
      <errorID>996d93a7-cbb2-4ccf-ad00-57d18962b937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5F9ED362</paraID>
      <start>220</start>
      <end>221</end>
      <status>unmodified</status>
      <modifiedWord/>
      <trackRevisions>false</trackRevisions>
    </reviewItem>
    <reviewItem>
      <errorID>1920a327-79e5-458b-90f8-13f89e242f2f</errorID>
      <errorWord>-</errorWord>
      <group>L1_Format</group>
      <groupName>格式问题</groupName>
      <ability>L2_HalfPunc_CN</ability>
      <abilityName>全半角问题</abilityName>
      <candidateList>
        <item>－</item>
      </candidateList>
      <explain>文本全半角错误。</explain>
      <paraID>69C9558C</paraID>
      <start>42</start>
      <end>43</end>
      <status>unmodified</status>
      <modifiedWord/>
      <trackRevisions>false</trackRevisions>
    </reviewItem>
    <reviewItem>
      <errorID>454b3228-28a2-44ac-a723-ad0e770607c0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49E3025A</paraID>
      <start>306</start>
      <end>307</end>
      <status>unmodified</status>
      <modifiedWord/>
      <trackRevisions>false</trackRevisions>
    </reviewItem>
    <reviewItem>
      <errorID>a956d250-253b-46bd-9237-133db590cf30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7E7C912A</paraID>
      <start>517</start>
      <end>518</end>
      <status>unmodified</status>
      <modifiedWord/>
      <trackRevisions>false</trackRevisions>
    </reviewItem>
    <reviewItem>
      <errorID>42ee58df-51a0-4460-94fd-a88863bdbdf5</errorID>
      <errorWord>,</errorWord>
      <group>L1_Format</group>
      <groupName>格式问题</groupName>
      <ability>L2_HalfPunc_CN</ability>
      <abilityName>全半角问题</abilityName>
      <candidateList>
        <item>，</item>
      </candidateList>
      <explain>文本全半角错误。</explain>
      <paraID>5EB93A5A</paraID>
      <start>192</start>
      <end>193</end>
      <status>unmodified</status>
      <modifiedWord/>
      <trackRevisions>false</trackRevisions>
    </reviewItem>
    <reviewItem>
      <errorID>a9483842-6020-4116-b94f-cb8127157a76</errorID>
      <errorWord>)</errorWord>
      <group>L1_Format</group>
      <groupName>格式问题</groupName>
      <ability>L2_HalfPunc_CN</ability>
      <abilityName>全半角问题</abilityName>
      <candidateList>
        <item>）</item>
      </candidateList>
      <explain>文本全半角错误。</explain>
      <paraID>5EB93A5A</paraID>
      <start>429</start>
      <end>430</end>
      <status>unmodified</status>
      <modifiedWord/>
      <trackRevisions>false</trackRevisions>
    </reviewItem>
    <reviewItem>
      <errorID>21206495-4b45-44fa-93c2-b608160e25e2</errorID>
      <errorWord>-</errorWord>
      <group>L1_Format</group>
      <groupName>格式问题</groupName>
      <ability>L2_HalfPunc_CN</ability>
      <abilityName>全半角问题</abilityName>
      <candidateList>
        <item>－</item>
      </candidateList>
      <explain>文本全半角错误。</explain>
      <paraID> C2734AD</paraID>
      <start>35</start>
      <end>36</end>
      <status>unmodified</status>
      <modifiedWord/>
      <trackRevisions>false</trackRevisions>
    </reviewItem>
    <reviewItem>
      <errorID>577db61b-34a7-410d-b563-88feae081f27</errorID>
      <errorWord>0.8%~1.8%</errorWord>
      <group>L1_Knowledge</group>
      <groupName>知识性问题</groupName>
      <ability>L2_Knowledge</ability>
      <abilityName>其他知识</abilityName>
      <candidateList>
        <item>0.8%～1.8%</item>
      </candidateList>
      <explain>1. “0.8%~1.8%”中的单位“%”仅出现在后一个数字上，容易引起歧义；根据《现代汉语标点符号数字用法规范手册》，数字表示范围两边需要使用统一的格式。2. 根据标点国标 4.13 中的规则，数字、时间或地域连接符应使用（视觉上更长的）“—”或“～”。</explain>
      <paraID>7B3255D1</paraID>
      <start>474</start>
      <end>483</end>
      <status>unmodified</status>
      <modifiedWord/>
      <trackRevisions>false</trackRevisions>
    </reviewItem>
    <reviewItem>
      <errorID>a4cd16d2-7ffd-44d0-a6ee-9b5660132eb1</errorID>
      <errorWord>-</errorWord>
      <group>L1_Format</group>
      <groupName>格式问题</groupName>
      <ability>L2_HalfPunc_CN</ability>
      <abilityName>全半角问题</abilityName>
      <candidateList>
        <item>－</item>
      </candidateList>
      <explain>文本全半角错误。</explain>
      <paraID>38C6A2D5</paraID>
      <start>14</start>
      <end>15</end>
      <status>unmodified</status>
      <modifiedWord/>
      <trackRevisions>false</trackRevisions>
    </reviewItem>
    <reviewItem>
      <errorID>5c097b6d-560e-40cf-9ccd-27f447c0023e</errorID>
      <errorWord>-</errorWord>
      <group>L1_Format</group>
      <groupName>格式问题</groupName>
      <ability>L2_HalfPunc_CN</ability>
      <abilityName>全半角问题</abilityName>
      <candidateList>
        <item>－</item>
      </candidateList>
      <explain>文本全半角错误。</explain>
      <paraID>38C6A2D5</paraID>
      <start>80</start>
      <end>81</end>
      <status>unmodified</status>
      <modifiedWord/>
      <trackRevisions>false</trackRevisions>
    </reviewItem>
    <reviewItem>
      <errorID>1c36fa9b-6a94-445d-b7c8-b05c9480a368</errorID>
      <errorWord>-</errorWord>
      <group>L1_Format</group>
      <groupName>格式问题</groupName>
      <ability>L2_HalfPunc_CN</ability>
      <abilityName>全半角问题</abilityName>
      <candidateList>
        <item>－</item>
      </candidateList>
      <explain>文本全半角错误。</explain>
      <paraID>38C6A2D5</paraID>
      <start>238</start>
      <end>239</end>
      <status>unmodified</status>
      <modifiedWord/>
      <trackRevisions>false</trackRevisions>
    </reviewItem>
    <reviewItem>
      <errorID>daff2831-cac6-4a20-8f12-ba48d0ecd93b</errorID>
      <errorWord>rpm</errorWord>
      <group>L1_Knowledge</group>
      <groupName>知识性问题</groupName>
      <ability>L2_Knowledge</ability>
      <abilityName>其他知识</abilityName>
      <candidateList/>
      <explain>非法定单位</explain>
      <paraID>38C6A2D5</paraID>
      <start>418</start>
      <end>421</end>
      <status>unmodified</status>
      <modifiedWord/>
      <trackRevisions>false</trackRevisions>
    </reviewItem>
    <reviewItem>
      <errorID>116df52c-e5c6-4f5b-9f09-9055118a8e77</errorID>
      <errorWord>rpm</errorWord>
      <group>L1_Knowledge</group>
      <groupName>知识性问题</groupName>
      <ability>L2_Knowledge</ability>
      <abilityName>其他知识</abilityName>
      <candidateList/>
      <explain>非法定单位</explain>
      <paraID>15C8EDDA</paraID>
      <start>35</start>
      <end>38</end>
      <status>unmodified</status>
      <modifiedWord/>
      <trackRevisions>false</trackRevisions>
    </reviewItem>
    <reviewItem>
      <errorID>d1aa674b-8c70-43ce-92bf-2a1c8014822a</errorID>
      <errorWord>海拔高度</errorWord>
      <group>L1_Word</group>
      <groupName>字词问题</groupName>
      <ability>L2_Typo</ability>
      <abilityName>字词错误</abilityName>
      <candidateList>
        <item>海拔</item>
      </candidateList>
      <explain/>
      <paraID>6F1F615F</paraID>
      <start>324</start>
      <end>328</end>
      <status>unmodified</status>
      <modifiedWord/>
      <trackRevisions>false</trackRevisions>
    </reviewItem>
    <reviewItem>
      <errorID>e9d6eb88-5e56-487f-9c2a-7e6eb7395709</errorID>
      <errorWord>5%-15%</errorWord>
      <group>L1_Knowledge</group>
      <groupName>知识性问题</groupName>
      <ability>L2_Knowledge</ability>
      <abilityName>其他知识</abilityName>
      <candidateList>
        <item>5%—15%</item>
      </candidateList>
      <explain>1. “5%-15%”中的单位“%”仅出现在后一个数字上，容易引起歧义；根据《现代汉语标点符号数字用法规范手册》，数字表示范围两边需要使用统一的格式。2. 根据标点国标 4.13 中的规则，数字、时间或地域连接符应使用（视觉上更长的）“—”或“～”。</explain>
      <paraID>3D125392</paraID>
      <start>24</start>
      <end>30</end>
      <status>unmodified</status>
      <modifiedWord/>
      <trackRevisions>false</trackRevisions>
    </reviewItem>
    <reviewItem>
      <errorID>a7c8f138-c497-4665-be33-4faf59371e95</errorID>
      <errorWord>5%-15%</errorWord>
      <group>L1_Knowledge</group>
      <groupName>知识性问题</groupName>
      <ability>L2_Knowledge</ability>
      <abilityName>其他知识</abilityName>
      <candidateList>
        <item>5%—15%</item>
      </candidateList>
      <explain>1. “5%-15%”中的单位“%”仅出现在后一个数字上，容易引起歧义；根据《现代汉语标点符号数字用法规范手册》，数字表示范围两边需要使用统一的格式。2. 根据标点国标 4.13 中的规则，数字、时间或地域连接符应使用（视觉上更长的）“—”或“～”。</explain>
      <paraID>3D125392</paraID>
      <start>47</start>
      <end>53</end>
      <status>unmodified</status>
      <modifiedWord/>
      <trackRevisions>false</trackRevisions>
    </reviewItem>
    <reviewItem>
      <errorID>6a6ab8cf-fa13-48d0-b330-49178413899f</errorID>
      <errorWord>~</errorWord>
      <group>L1_Format</group>
      <groupName>格式问题</groupName>
      <ability>L2_HalfPunc_CN</ability>
      <abilityName>全半角问题</abilityName>
      <candidateList>
        <item>～</item>
      </candidateList>
      <explain>文本全半角错误。</explain>
      <paraID>43571A95</paraID>
      <start>130</start>
      <end>131</end>
      <status>unmodified</status>
      <modifiedWord/>
      <trackRevisions>false</trackRevisions>
    </reviewItem>
    <reviewItem>
      <errorID>2f345343-6d99-444c-b15b-42ed10636619</errorID>
      <errorWord>粘度</errorWord>
      <group>L1_Word</group>
      <groupName>字词问题</groupName>
      <ability>L2_Alias</ability>
      <abilityName>也作/曾用词</abilityName>
      <candidateList>
        <item>黏度</item>
      </candidateList>
      <explain>词汇[粘度]为不规范表述或旧称，其规范书面表述为[黏度]。</explain>
      <paraID>7F5F8DC7</paraID>
      <start>54</start>
      <end>56</end>
      <status>unmodified</status>
      <modifiedWord/>
      <trackRevisions>false</trackRevisions>
    </reviewItem>
    <reviewItem>
      <errorID>61272402-ebfc-4d01-a659-2e3814a989b8</errorID>
      <errorWord>)</errorWord>
      <group>L1_Format</group>
      <groupName>格式问题</groupName>
      <ability>L2_HalfPunc_CN</ability>
      <abilityName>全半角问题</abilityName>
      <candidateList>
        <item>）</item>
      </candidateList>
      <explain>文本全半角错误。</explain>
      <paraID>4CF07E0B</paraID>
      <start>302</start>
      <end>303</end>
      <status>unmodified</status>
      <modifiedWord/>
      <trackRevisions>false</trackRevisions>
    </reviewItem>
    <reviewItem>
      <errorID>dc6381fd-1669-4952-8bb3-a19864420bba</errorID>
      <errorWord>)</errorWord>
      <group>L1_Format</group>
      <groupName>格式问题</groupName>
      <ability>L2_HalfPunc_CN</ability>
      <abilityName>全半角问题</abilityName>
      <candidateList>
        <item>）</item>
      </candidateList>
      <explain>文本全半角错误。</explain>
      <paraID>4CF07E0B</paraID>
      <start>334</start>
      <end>335</end>
      <status>unmodified</status>
      <modifiedWord/>
      <trackRevisions>false</trackRevisions>
    </reviewItem>
  </reviewItems>
  <config/>
</contractReview>
</file>

<file path=customXml/itemProps1.xml><?xml version="1.0" encoding="utf-8"?>
<ds:datastoreItem xmlns:ds="http://schemas.openxmlformats.org/officeDocument/2006/customXml" ds:itemID="{00817ad1-f16d-4fed-909e-c10ff04c2d3b}">
  <ds:schemaRefs/>
</ds:datastoreItem>
</file>

<file path=docProps/app.xml><?xml version="1.0" encoding="utf-8"?>
<Properties xmlns="http://schemas.openxmlformats.org/officeDocument/2006/extended-properties" xmlns:vt="http://schemas.openxmlformats.org/officeDocument/2006/docPropsVTypes">
  <Template>Normal.dotm</Template>
  <Pages>100</Pages>
  <Words>1241</Words>
  <Characters>1607</Characters>
  <Lines>0</Lines>
  <Paragraphs>0</Paragraphs>
  <TotalTime>0</TotalTime>
  <ScaleCrop>false</ScaleCrop>
  <LinksUpToDate>false</LinksUpToDate>
  <CharactersWithSpaces>1626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2026-09-24T01:09:00Z</dcterms:created>
  <dc:creator>沈晶鑫</dc:creator>
  <cp:lastModifiedBy>沈晶鑫</cp:lastModifiedBy>
  <dcterms:modified xsi:type="dcterms:W3CDTF">2026-09-24T10:34:12Z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84D6F143EDA747A88E807394D42861D6_11</vt:lpwstr>
  </property>
  <property fmtid="{D5CDD505-2E9C-101B-9397-08002B2CF9AE}" pid="4" name="KSOTemplateDocerSaveRecord">
    <vt:lpwstr>eyJoZGlkIjoiYmE5ZGYxOTk2MDM0ZGNmMjBhNDkxMGRhZmU5OWE4MjgiLCJ1c2VySWQiOiI0NzM3Mzg3MTIifQ==</vt:lpwstr>
  </property>
</Properties>
</file>