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395834">
      <w:pPr>
        <w:spacing w:before="289" w:line="224" w:lineRule="auto"/>
        <w:ind w:left="12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505060"/>
          <w:spacing w:val="31"/>
          <w:sz w:val="32"/>
          <w:szCs w:val="32"/>
        </w:rPr>
        <w:t>附件1</w:t>
      </w:r>
    </w:p>
    <w:p w14:paraId="2A1C13BB">
      <w:pPr>
        <w:spacing w:before="172" w:line="219" w:lineRule="auto"/>
        <w:ind w:left="351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color w:val="505060"/>
          <w:spacing w:val="-29"/>
          <w:sz w:val="39"/>
          <w:szCs w:val="39"/>
        </w:rPr>
        <w:t>2026年第二批数据要素应用场景“机会清单”征集表</w:t>
      </w:r>
    </w:p>
    <w:p w14:paraId="506599D1">
      <w:pPr>
        <w:spacing w:before="240" w:line="225" w:lineRule="auto"/>
        <w:ind w:left="12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505060"/>
          <w:spacing w:val="2"/>
          <w:sz w:val="28"/>
          <w:szCs w:val="28"/>
        </w:rPr>
        <w:t>推荐单位：      (加盖单位公章)</w:t>
      </w:r>
    </w:p>
    <w:p w14:paraId="59CE17D5">
      <w:pPr>
        <w:spacing w:line="103" w:lineRule="exact"/>
      </w:pPr>
    </w:p>
    <w:tbl>
      <w:tblPr>
        <w:tblStyle w:val="6"/>
        <w:tblW w:w="152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979"/>
        <w:gridCol w:w="889"/>
        <w:gridCol w:w="669"/>
        <w:gridCol w:w="2758"/>
        <w:gridCol w:w="6246"/>
        <w:gridCol w:w="1799"/>
        <w:gridCol w:w="740"/>
        <w:gridCol w:w="704"/>
      </w:tblGrid>
      <w:tr w14:paraId="09D34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 w:hRule="atLeast"/>
        </w:trPr>
        <w:tc>
          <w:tcPr>
            <w:tcW w:w="495" w:type="dxa"/>
            <w:textDirection w:val="tbRlV"/>
            <w:vAlign w:val="top"/>
          </w:tcPr>
          <w:p w14:paraId="50978C82">
            <w:pPr>
              <w:pStyle w:val="5"/>
              <w:spacing w:before="144" w:line="199" w:lineRule="auto"/>
              <w:ind w:left="439"/>
            </w:pPr>
            <w:r>
              <w:rPr>
                <w:b/>
                <w:bCs/>
                <w:spacing w:val="-3"/>
              </w:rPr>
              <w:t>序</w:t>
            </w:r>
            <w:r>
              <w:rPr>
                <w:spacing w:val="59"/>
              </w:rPr>
              <w:t xml:space="preserve"> </w:t>
            </w:r>
            <w:r>
              <w:rPr>
                <w:b/>
                <w:bCs/>
                <w:spacing w:val="-3"/>
              </w:rPr>
              <w:t>号</w:t>
            </w:r>
          </w:p>
        </w:tc>
        <w:tc>
          <w:tcPr>
            <w:tcW w:w="979" w:type="dxa"/>
            <w:vAlign w:val="top"/>
          </w:tcPr>
          <w:p w14:paraId="293CADDC">
            <w:pPr>
              <w:spacing w:line="411" w:lineRule="auto"/>
              <w:rPr>
                <w:rFonts w:ascii="Arial"/>
                <w:sz w:val="21"/>
              </w:rPr>
            </w:pPr>
          </w:p>
          <w:p w14:paraId="405D38FE">
            <w:pPr>
              <w:pStyle w:val="5"/>
              <w:spacing w:before="78" w:line="219" w:lineRule="auto"/>
              <w:ind w:left="243"/>
            </w:pPr>
            <w:r>
              <w:rPr>
                <w:b/>
                <w:bCs/>
                <w:color w:val="505060"/>
                <w:spacing w:val="-5"/>
              </w:rPr>
              <w:t>场景</w:t>
            </w:r>
          </w:p>
          <w:p w14:paraId="6C88F35F">
            <w:pPr>
              <w:pStyle w:val="5"/>
              <w:spacing w:before="58" w:line="221" w:lineRule="auto"/>
              <w:ind w:left="243"/>
            </w:pPr>
            <w:r>
              <w:rPr>
                <w:b/>
                <w:bCs/>
                <w:color w:val="404050"/>
                <w:spacing w:val="-7"/>
              </w:rPr>
              <w:t>名</w:t>
            </w:r>
            <w:r>
              <w:rPr>
                <w:b/>
                <w:bCs/>
                <w:color w:val="505060"/>
                <w:spacing w:val="-7"/>
              </w:rPr>
              <w:t>称</w:t>
            </w:r>
          </w:p>
        </w:tc>
        <w:tc>
          <w:tcPr>
            <w:tcW w:w="889" w:type="dxa"/>
            <w:vAlign w:val="top"/>
          </w:tcPr>
          <w:p w14:paraId="0FC7D1D2">
            <w:pPr>
              <w:spacing w:line="421" w:lineRule="auto"/>
              <w:rPr>
                <w:rFonts w:ascii="Arial"/>
                <w:sz w:val="21"/>
              </w:rPr>
            </w:pPr>
          </w:p>
          <w:p w14:paraId="189A5B8F">
            <w:pPr>
              <w:pStyle w:val="5"/>
              <w:spacing w:before="78" w:line="220" w:lineRule="auto"/>
              <w:ind w:left="194"/>
            </w:pPr>
            <w:r>
              <w:rPr>
                <w:b/>
                <w:bCs/>
                <w:color w:val="505060"/>
                <w:spacing w:val="4"/>
              </w:rPr>
              <w:t>所属</w:t>
            </w:r>
          </w:p>
          <w:p w14:paraId="1E065221">
            <w:pPr>
              <w:pStyle w:val="5"/>
              <w:spacing w:before="43" w:line="220" w:lineRule="auto"/>
              <w:ind w:left="194"/>
            </w:pPr>
            <w:r>
              <w:rPr>
                <w:b/>
                <w:bCs/>
                <w:spacing w:val="-5"/>
              </w:rPr>
              <w:t>领域</w:t>
            </w:r>
          </w:p>
        </w:tc>
        <w:tc>
          <w:tcPr>
            <w:tcW w:w="669" w:type="dxa"/>
            <w:textDirection w:val="tbRlV"/>
            <w:vAlign w:val="top"/>
          </w:tcPr>
          <w:p w14:paraId="6C35B5D6">
            <w:pPr>
              <w:pStyle w:val="5"/>
              <w:spacing w:before="229" w:line="198" w:lineRule="auto"/>
              <w:ind w:left="439"/>
            </w:pPr>
            <w:r>
              <w:rPr>
                <w:b/>
                <w:bCs/>
                <w:color w:val="405050"/>
                <w:spacing w:val="-3"/>
              </w:rPr>
              <w:t>隶</w:t>
            </w:r>
            <w:r>
              <w:rPr>
                <w:color w:val="405050"/>
                <w:spacing w:val="58"/>
              </w:rPr>
              <w:t xml:space="preserve"> </w:t>
            </w:r>
            <w:r>
              <w:rPr>
                <w:b/>
                <w:bCs/>
                <w:color w:val="405050"/>
                <w:spacing w:val="-3"/>
              </w:rPr>
              <w:t>属</w:t>
            </w:r>
          </w:p>
        </w:tc>
        <w:tc>
          <w:tcPr>
            <w:tcW w:w="2758" w:type="dxa"/>
            <w:vAlign w:val="top"/>
          </w:tcPr>
          <w:p w14:paraId="6E2C66E8">
            <w:pPr>
              <w:spacing w:line="289" w:lineRule="auto"/>
              <w:rPr>
                <w:rFonts w:ascii="Arial"/>
                <w:sz w:val="21"/>
              </w:rPr>
            </w:pPr>
          </w:p>
          <w:p w14:paraId="2CBD9DBA">
            <w:pPr>
              <w:spacing w:line="289" w:lineRule="auto"/>
              <w:rPr>
                <w:rFonts w:ascii="Arial"/>
                <w:sz w:val="21"/>
              </w:rPr>
            </w:pPr>
          </w:p>
          <w:p w14:paraId="77BEEE9D">
            <w:pPr>
              <w:pStyle w:val="5"/>
              <w:spacing w:before="78" w:line="219" w:lineRule="auto"/>
              <w:ind w:left="896"/>
            </w:pPr>
            <w:r>
              <w:rPr>
                <w:b/>
                <w:bCs/>
                <w:color w:val="505050"/>
                <w:spacing w:val="-5"/>
              </w:rPr>
              <w:t>场景简介</w:t>
            </w:r>
          </w:p>
        </w:tc>
        <w:tc>
          <w:tcPr>
            <w:tcW w:w="6246" w:type="dxa"/>
            <w:vAlign w:val="top"/>
          </w:tcPr>
          <w:p w14:paraId="501F279C">
            <w:pPr>
              <w:spacing w:line="289" w:lineRule="auto"/>
              <w:rPr>
                <w:rFonts w:ascii="Arial"/>
                <w:sz w:val="21"/>
              </w:rPr>
            </w:pPr>
          </w:p>
          <w:p w14:paraId="3E805992">
            <w:pPr>
              <w:spacing w:line="290" w:lineRule="auto"/>
              <w:rPr>
                <w:rFonts w:ascii="Arial"/>
                <w:sz w:val="21"/>
              </w:rPr>
            </w:pPr>
          </w:p>
          <w:p w14:paraId="33CD6AC2">
            <w:pPr>
              <w:pStyle w:val="5"/>
              <w:spacing w:before="78" w:line="219" w:lineRule="auto"/>
              <w:ind w:left="2398"/>
            </w:pPr>
            <w:r>
              <w:rPr>
                <w:b/>
                <w:bCs/>
                <w:color w:val="505060"/>
                <w:spacing w:val="-4"/>
              </w:rPr>
              <w:t>场景建设需求</w:t>
            </w:r>
          </w:p>
        </w:tc>
        <w:tc>
          <w:tcPr>
            <w:tcW w:w="1799" w:type="dxa"/>
            <w:vAlign w:val="top"/>
          </w:tcPr>
          <w:p w14:paraId="3E6BBD4D">
            <w:pPr>
              <w:pStyle w:val="5"/>
              <w:spacing w:before="161" w:line="219" w:lineRule="auto"/>
              <w:ind w:left="182"/>
            </w:pPr>
            <w:r>
              <w:rPr>
                <w:b/>
                <w:bCs/>
                <w:color w:val="404050"/>
                <w:spacing w:val="-4"/>
              </w:rPr>
              <w:t>是否为2026年</w:t>
            </w:r>
          </w:p>
          <w:p w14:paraId="46A41FF9">
            <w:pPr>
              <w:pStyle w:val="5"/>
              <w:spacing w:before="35" w:line="219" w:lineRule="auto"/>
              <w:jc w:val="right"/>
            </w:pPr>
            <w:r>
              <w:rPr>
                <w:b/>
                <w:bCs/>
                <w:color w:val="404050"/>
                <w:spacing w:val="-4"/>
              </w:rPr>
              <w:t>“数据要素×”</w:t>
            </w:r>
          </w:p>
          <w:p w14:paraId="06BFFDBD">
            <w:pPr>
              <w:pStyle w:val="5"/>
              <w:spacing w:before="95" w:line="219" w:lineRule="auto"/>
              <w:ind w:left="182"/>
            </w:pPr>
            <w:r>
              <w:rPr>
                <w:b/>
                <w:bCs/>
                <w:color w:val="505050"/>
                <w:spacing w:val="-5"/>
              </w:rPr>
              <w:t>大赛江西分赛</w:t>
            </w:r>
          </w:p>
          <w:p w14:paraId="2C409C6C">
            <w:pPr>
              <w:pStyle w:val="5"/>
              <w:spacing w:before="65" w:line="219" w:lineRule="auto"/>
              <w:ind w:left="422"/>
            </w:pPr>
            <w:r>
              <w:rPr>
                <w:b/>
                <w:bCs/>
                <w:color w:val="404050"/>
                <w:spacing w:val="1"/>
              </w:rPr>
              <w:t>报名作品</w:t>
            </w:r>
          </w:p>
        </w:tc>
        <w:tc>
          <w:tcPr>
            <w:tcW w:w="740" w:type="dxa"/>
            <w:vAlign w:val="top"/>
          </w:tcPr>
          <w:p w14:paraId="2DAF31D1">
            <w:pPr>
              <w:spacing w:line="414" w:lineRule="auto"/>
              <w:rPr>
                <w:rFonts w:ascii="Arial"/>
                <w:sz w:val="21"/>
              </w:rPr>
            </w:pPr>
          </w:p>
          <w:p w14:paraId="34EE10BC">
            <w:pPr>
              <w:pStyle w:val="5"/>
              <w:spacing w:before="78" w:line="221" w:lineRule="auto"/>
              <w:ind w:left="183"/>
            </w:pPr>
            <w:r>
              <w:rPr>
                <w:b/>
                <w:bCs/>
                <w:color w:val="505060"/>
                <w:spacing w:val="5"/>
              </w:rPr>
              <w:t>联系</w:t>
            </w:r>
          </w:p>
          <w:p w14:paraId="64811B84">
            <w:pPr>
              <w:pStyle w:val="5"/>
              <w:spacing w:before="60" w:line="220" w:lineRule="auto"/>
              <w:ind w:left="183"/>
            </w:pPr>
            <w:r>
              <w:rPr>
                <w:b/>
                <w:bCs/>
                <w:spacing w:val="-6"/>
              </w:rPr>
              <w:t>单位</w:t>
            </w:r>
          </w:p>
        </w:tc>
        <w:tc>
          <w:tcPr>
            <w:tcW w:w="704" w:type="dxa"/>
            <w:vAlign w:val="top"/>
          </w:tcPr>
          <w:p w14:paraId="05CB677A">
            <w:pPr>
              <w:spacing w:line="255" w:lineRule="auto"/>
              <w:rPr>
                <w:rFonts w:ascii="Arial"/>
                <w:sz w:val="21"/>
              </w:rPr>
            </w:pPr>
          </w:p>
          <w:p w14:paraId="310A4C6E">
            <w:pPr>
              <w:pStyle w:val="5"/>
              <w:spacing w:before="78" w:line="221" w:lineRule="auto"/>
              <w:ind w:left="113"/>
            </w:pPr>
            <w:r>
              <w:rPr>
                <w:b/>
                <w:bCs/>
                <w:color w:val="506060"/>
                <w:spacing w:val="5"/>
              </w:rPr>
              <w:t>联系</w:t>
            </w:r>
          </w:p>
          <w:p w14:paraId="774E6993">
            <w:pPr>
              <w:pStyle w:val="5"/>
              <w:spacing w:before="63" w:line="222" w:lineRule="auto"/>
              <w:ind w:left="113"/>
            </w:pPr>
            <w:r>
              <w:rPr>
                <w:b/>
                <w:bCs/>
                <w:color w:val="303040"/>
                <w:spacing w:val="-6"/>
              </w:rPr>
              <w:t>人及</w:t>
            </w:r>
          </w:p>
          <w:p w14:paraId="79B0BE7C">
            <w:pPr>
              <w:pStyle w:val="5"/>
              <w:spacing w:before="40" w:line="221" w:lineRule="auto"/>
              <w:ind w:left="113"/>
            </w:pPr>
            <w:r>
              <w:rPr>
                <w:b/>
                <w:bCs/>
                <w:color w:val="504050"/>
                <w:spacing w:val="-2"/>
              </w:rPr>
              <w:t>电话</w:t>
            </w:r>
          </w:p>
        </w:tc>
      </w:tr>
      <w:tr w14:paraId="5C458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7" w:hRule="atLeast"/>
        </w:trPr>
        <w:tc>
          <w:tcPr>
            <w:tcW w:w="495" w:type="dxa"/>
            <w:textDirection w:val="tbRlV"/>
            <w:vAlign w:val="top"/>
          </w:tcPr>
          <w:p w14:paraId="5C1B2BC5">
            <w:pPr>
              <w:pStyle w:val="5"/>
              <w:spacing w:before="139" w:line="202" w:lineRule="auto"/>
              <w:ind w:left="2424"/>
            </w:pPr>
            <w:r>
              <w:rPr>
                <w:spacing w:val="46"/>
              </w:rPr>
              <w:t>示例一</w:t>
            </w:r>
          </w:p>
        </w:tc>
        <w:tc>
          <w:tcPr>
            <w:tcW w:w="979" w:type="dxa"/>
            <w:vAlign w:val="top"/>
          </w:tcPr>
          <w:p w14:paraId="74D79DEE">
            <w:pPr>
              <w:spacing w:line="248" w:lineRule="auto"/>
              <w:rPr>
                <w:rFonts w:ascii="Arial"/>
                <w:sz w:val="21"/>
              </w:rPr>
            </w:pPr>
          </w:p>
          <w:p w14:paraId="0E293247">
            <w:pPr>
              <w:spacing w:line="248" w:lineRule="auto"/>
              <w:rPr>
                <w:rFonts w:ascii="Arial"/>
                <w:sz w:val="21"/>
              </w:rPr>
            </w:pPr>
          </w:p>
          <w:p w14:paraId="02A24F38">
            <w:pPr>
              <w:spacing w:line="249" w:lineRule="auto"/>
              <w:rPr>
                <w:rFonts w:ascii="Arial"/>
                <w:sz w:val="21"/>
              </w:rPr>
            </w:pPr>
          </w:p>
          <w:p w14:paraId="03498E67">
            <w:pPr>
              <w:spacing w:line="249" w:lineRule="auto"/>
              <w:rPr>
                <w:rFonts w:ascii="Arial"/>
                <w:sz w:val="21"/>
              </w:rPr>
            </w:pPr>
          </w:p>
          <w:p w14:paraId="0E9AC18C">
            <w:pPr>
              <w:spacing w:line="249" w:lineRule="auto"/>
              <w:rPr>
                <w:rFonts w:ascii="Arial"/>
                <w:sz w:val="21"/>
              </w:rPr>
            </w:pPr>
          </w:p>
          <w:p w14:paraId="7BC0111A">
            <w:pPr>
              <w:spacing w:line="249" w:lineRule="auto"/>
              <w:rPr>
                <w:rFonts w:ascii="Arial"/>
                <w:sz w:val="21"/>
              </w:rPr>
            </w:pPr>
          </w:p>
          <w:p w14:paraId="5B10488B">
            <w:pPr>
              <w:spacing w:line="249" w:lineRule="auto"/>
              <w:rPr>
                <w:rFonts w:ascii="Arial"/>
                <w:sz w:val="21"/>
              </w:rPr>
            </w:pPr>
          </w:p>
          <w:p w14:paraId="79BDCE26">
            <w:pPr>
              <w:pStyle w:val="5"/>
              <w:spacing w:before="78" w:line="220" w:lineRule="auto"/>
              <w:ind w:left="123"/>
            </w:pPr>
            <w:r>
              <w:rPr>
                <w:b/>
                <w:bCs/>
                <w:color w:val="404050"/>
                <w:spacing w:val="-2"/>
              </w:rPr>
              <w:t>医疗</w:t>
            </w:r>
            <w:r>
              <w:rPr>
                <w:b/>
                <w:bCs/>
                <w:color w:val="505060"/>
                <w:spacing w:val="-2"/>
              </w:rPr>
              <w:t>设</w:t>
            </w:r>
          </w:p>
          <w:p w14:paraId="5D4603BE">
            <w:pPr>
              <w:pStyle w:val="5"/>
              <w:spacing w:before="64" w:line="221" w:lineRule="auto"/>
              <w:ind w:left="123"/>
            </w:pPr>
            <w:r>
              <w:rPr>
                <w:b/>
                <w:bCs/>
                <w:color w:val="505060"/>
                <w:spacing w:val="-6"/>
              </w:rPr>
              <w:t>备全生</w:t>
            </w:r>
          </w:p>
          <w:p w14:paraId="68A44AB0">
            <w:pPr>
              <w:pStyle w:val="5"/>
              <w:spacing w:before="42" w:line="220" w:lineRule="auto"/>
              <w:ind w:left="123"/>
            </w:pPr>
            <w:r>
              <w:rPr>
                <w:b/>
                <w:bCs/>
                <w:color w:val="506070"/>
                <w:spacing w:val="-5"/>
              </w:rPr>
              <w:t>命周期</w:t>
            </w:r>
          </w:p>
          <w:p w14:paraId="4222BCCD">
            <w:pPr>
              <w:pStyle w:val="5"/>
              <w:spacing w:before="73" w:line="220" w:lineRule="auto"/>
              <w:ind w:left="123"/>
            </w:pPr>
            <w:r>
              <w:rPr>
                <w:b/>
                <w:bCs/>
                <w:color w:val="606070"/>
                <w:spacing w:val="-5"/>
              </w:rPr>
              <w:t>动态监</w:t>
            </w:r>
          </w:p>
          <w:p w14:paraId="0BA63D5B">
            <w:pPr>
              <w:pStyle w:val="5"/>
              <w:spacing w:before="44" w:line="270" w:lineRule="auto"/>
              <w:ind w:left="243" w:right="136" w:hanging="120"/>
            </w:pPr>
            <w:r>
              <w:rPr>
                <w:b/>
                <w:bCs/>
                <w:color w:val="405060"/>
                <w:spacing w:val="-7"/>
              </w:rPr>
              <w:t>测应</w:t>
            </w:r>
            <w:r>
              <w:rPr>
                <w:b/>
                <w:bCs/>
                <w:color w:val="505060"/>
                <w:spacing w:val="-7"/>
              </w:rPr>
              <w:t>用</w:t>
            </w:r>
            <w:r>
              <w:rPr>
                <w:color w:val="505060"/>
                <w:spacing w:val="1"/>
              </w:rPr>
              <w:t xml:space="preserve"> </w:t>
            </w:r>
            <w:r>
              <w:rPr>
                <w:b/>
                <w:bCs/>
                <w:color w:val="505060"/>
                <w:spacing w:val="-5"/>
              </w:rPr>
              <w:t>场景</w:t>
            </w:r>
          </w:p>
        </w:tc>
        <w:tc>
          <w:tcPr>
            <w:tcW w:w="889" w:type="dxa"/>
            <w:vAlign w:val="top"/>
          </w:tcPr>
          <w:p w14:paraId="6DB79EC1">
            <w:pPr>
              <w:spacing w:line="241" w:lineRule="auto"/>
              <w:rPr>
                <w:rFonts w:ascii="Arial"/>
                <w:sz w:val="21"/>
              </w:rPr>
            </w:pPr>
          </w:p>
          <w:p w14:paraId="0C253C36">
            <w:pPr>
              <w:spacing w:line="241" w:lineRule="auto"/>
              <w:rPr>
                <w:rFonts w:ascii="Arial"/>
                <w:sz w:val="21"/>
              </w:rPr>
            </w:pPr>
          </w:p>
          <w:p w14:paraId="2B24776A">
            <w:pPr>
              <w:spacing w:line="241" w:lineRule="auto"/>
              <w:rPr>
                <w:rFonts w:ascii="Arial"/>
                <w:sz w:val="21"/>
              </w:rPr>
            </w:pPr>
          </w:p>
          <w:p w14:paraId="2CA4BDD2">
            <w:pPr>
              <w:spacing w:line="242" w:lineRule="auto"/>
              <w:rPr>
                <w:rFonts w:ascii="Arial"/>
                <w:sz w:val="21"/>
              </w:rPr>
            </w:pPr>
          </w:p>
          <w:p w14:paraId="4CBFA9D1">
            <w:pPr>
              <w:spacing w:line="242" w:lineRule="auto"/>
              <w:rPr>
                <w:rFonts w:ascii="Arial"/>
                <w:sz w:val="21"/>
              </w:rPr>
            </w:pPr>
          </w:p>
          <w:p w14:paraId="1B4C0868">
            <w:pPr>
              <w:spacing w:line="242" w:lineRule="auto"/>
              <w:rPr>
                <w:rFonts w:ascii="Arial"/>
                <w:sz w:val="21"/>
              </w:rPr>
            </w:pPr>
          </w:p>
          <w:p w14:paraId="5C49C79A">
            <w:pPr>
              <w:spacing w:line="242" w:lineRule="auto"/>
              <w:rPr>
                <w:rFonts w:ascii="Arial"/>
                <w:sz w:val="21"/>
              </w:rPr>
            </w:pPr>
          </w:p>
          <w:p w14:paraId="786282E3">
            <w:pPr>
              <w:spacing w:line="242" w:lineRule="auto"/>
              <w:rPr>
                <w:rFonts w:ascii="Arial"/>
                <w:sz w:val="21"/>
              </w:rPr>
            </w:pPr>
          </w:p>
          <w:p w14:paraId="59185F67">
            <w:pPr>
              <w:spacing w:line="242" w:lineRule="auto"/>
              <w:rPr>
                <w:rFonts w:ascii="Arial"/>
                <w:sz w:val="21"/>
              </w:rPr>
            </w:pPr>
          </w:p>
          <w:p w14:paraId="604A02BD">
            <w:pPr>
              <w:spacing w:line="242" w:lineRule="auto"/>
              <w:rPr>
                <w:rFonts w:ascii="Arial"/>
                <w:sz w:val="21"/>
              </w:rPr>
            </w:pPr>
          </w:p>
          <w:p w14:paraId="431E33F0">
            <w:pPr>
              <w:pStyle w:val="5"/>
              <w:spacing w:before="78" w:line="220" w:lineRule="auto"/>
              <w:ind w:left="194"/>
            </w:pPr>
            <w:r>
              <w:rPr>
                <w:b/>
                <w:bCs/>
                <w:spacing w:val="-7"/>
              </w:rPr>
              <w:t>医</w:t>
            </w:r>
            <w:r>
              <w:rPr>
                <w:b/>
                <w:bCs/>
                <w:color w:val="404050"/>
                <w:spacing w:val="-7"/>
              </w:rPr>
              <w:t>疗</w:t>
            </w:r>
          </w:p>
          <w:p w14:paraId="175B22C0">
            <w:pPr>
              <w:pStyle w:val="5"/>
              <w:spacing w:before="73" w:line="219" w:lineRule="auto"/>
              <w:ind w:left="194"/>
            </w:pPr>
            <w:r>
              <w:rPr>
                <w:b/>
                <w:bCs/>
                <w:spacing w:val="-5"/>
              </w:rPr>
              <w:t>健康</w:t>
            </w:r>
          </w:p>
        </w:tc>
        <w:tc>
          <w:tcPr>
            <w:tcW w:w="669" w:type="dxa"/>
            <w:vAlign w:val="top"/>
          </w:tcPr>
          <w:p w14:paraId="1C5CE36D">
            <w:pPr>
              <w:spacing w:line="242" w:lineRule="auto"/>
              <w:rPr>
                <w:rFonts w:ascii="Arial"/>
                <w:sz w:val="21"/>
              </w:rPr>
            </w:pPr>
          </w:p>
          <w:p w14:paraId="607CD4BA">
            <w:pPr>
              <w:spacing w:line="242" w:lineRule="auto"/>
              <w:rPr>
                <w:rFonts w:ascii="Arial"/>
                <w:sz w:val="21"/>
              </w:rPr>
            </w:pPr>
          </w:p>
          <w:p w14:paraId="76CD6A60">
            <w:pPr>
              <w:spacing w:line="242" w:lineRule="auto"/>
              <w:rPr>
                <w:rFonts w:ascii="Arial"/>
                <w:sz w:val="21"/>
              </w:rPr>
            </w:pPr>
          </w:p>
          <w:p w14:paraId="4C567D60">
            <w:pPr>
              <w:spacing w:line="242" w:lineRule="auto"/>
              <w:rPr>
                <w:rFonts w:ascii="Arial"/>
                <w:sz w:val="21"/>
              </w:rPr>
            </w:pPr>
          </w:p>
          <w:p w14:paraId="1407E517">
            <w:pPr>
              <w:spacing w:line="242" w:lineRule="auto"/>
              <w:rPr>
                <w:rFonts w:ascii="Arial"/>
                <w:sz w:val="21"/>
              </w:rPr>
            </w:pPr>
          </w:p>
          <w:p w14:paraId="079BC56D">
            <w:pPr>
              <w:spacing w:line="242" w:lineRule="auto"/>
              <w:rPr>
                <w:rFonts w:ascii="Arial"/>
                <w:sz w:val="21"/>
              </w:rPr>
            </w:pPr>
          </w:p>
          <w:p w14:paraId="55DED5DD">
            <w:pPr>
              <w:spacing w:line="242" w:lineRule="auto"/>
              <w:rPr>
                <w:rFonts w:ascii="Arial"/>
                <w:sz w:val="21"/>
              </w:rPr>
            </w:pPr>
          </w:p>
          <w:p w14:paraId="0AB8EC00">
            <w:pPr>
              <w:spacing w:line="242" w:lineRule="auto"/>
              <w:rPr>
                <w:rFonts w:ascii="Arial"/>
                <w:sz w:val="21"/>
              </w:rPr>
            </w:pPr>
          </w:p>
          <w:p w14:paraId="3B958331">
            <w:pPr>
              <w:spacing w:line="243" w:lineRule="auto"/>
              <w:rPr>
                <w:rFonts w:ascii="Arial"/>
                <w:sz w:val="21"/>
              </w:rPr>
            </w:pPr>
          </w:p>
          <w:p w14:paraId="0E59B292">
            <w:pPr>
              <w:spacing w:line="243" w:lineRule="auto"/>
              <w:rPr>
                <w:rFonts w:ascii="Arial"/>
                <w:sz w:val="21"/>
              </w:rPr>
            </w:pPr>
          </w:p>
          <w:p w14:paraId="76F242E8">
            <w:pPr>
              <w:spacing w:line="243" w:lineRule="auto"/>
              <w:rPr>
                <w:rFonts w:ascii="Arial"/>
                <w:sz w:val="21"/>
              </w:rPr>
            </w:pPr>
          </w:p>
          <w:p w14:paraId="1B39401A">
            <w:pPr>
              <w:pStyle w:val="5"/>
              <w:spacing w:before="55" w:line="237" w:lineRule="exact"/>
              <w:ind w:left="241"/>
              <w:rPr>
                <w:sz w:val="17"/>
                <w:szCs w:val="17"/>
              </w:rPr>
            </w:pPr>
            <w:r>
              <w:rPr>
                <w:color w:val="405060"/>
                <w:spacing w:val="-2"/>
                <w:position w:val="1"/>
                <w:sz w:val="17"/>
                <w:szCs w:val="17"/>
              </w:rPr>
              <w:t>**</w:t>
            </w:r>
          </w:p>
        </w:tc>
        <w:tc>
          <w:tcPr>
            <w:tcW w:w="2758" w:type="dxa"/>
            <w:vAlign w:val="top"/>
          </w:tcPr>
          <w:p w14:paraId="4AB47C81">
            <w:pPr>
              <w:spacing w:line="301" w:lineRule="auto"/>
              <w:rPr>
                <w:rFonts w:ascii="Arial"/>
                <w:sz w:val="21"/>
              </w:rPr>
            </w:pPr>
          </w:p>
          <w:p w14:paraId="663A050F">
            <w:pPr>
              <w:spacing w:line="302" w:lineRule="auto"/>
              <w:rPr>
                <w:rFonts w:ascii="Arial"/>
                <w:sz w:val="21"/>
              </w:rPr>
            </w:pPr>
          </w:p>
          <w:p w14:paraId="35E08DBA">
            <w:pPr>
              <w:spacing w:line="302" w:lineRule="auto"/>
              <w:rPr>
                <w:rFonts w:ascii="Arial"/>
                <w:sz w:val="21"/>
              </w:rPr>
            </w:pPr>
          </w:p>
          <w:p w14:paraId="5F5437DF">
            <w:pPr>
              <w:pStyle w:val="5"/>
              <w:spacing w:before="78" w:line="219" w:lineRule="auto"/>
              <w:ind w:left="176"/>
            </w:pPr>
            <w:r>
              <w:rPr>
                <w:b/>
                <w:bCs/>
                <w:color w:val="304040"/>
                <w:spacing w:val="-2"/>
              </w:rPr>
              <w:t>通过全量归集省二级以</w:t>
            </w:r>
          </w:p>
          <w:p w14:paraId="24AA2F74">
            <w:pPr>
              <w:pStyle w:val="5"/>
              <w:spacing w:before="63" w:line="219" w:lineRule="auto"/>
              <w:ind w:left="56"/>
            </w:pPr>
            <w:r>
              <w:rPr>
                <w:b/>
                <w:bCs/>
                <w:color w:val="405060"/>
                <w:spacing w:val="-4"/>
              </w:rPr>
              <w:t>上医疗机构数据，</w:t>
            </w:r>
            <w:r>
              <w:rPr>
                <w:b/>
                <w:bCs/>
                <w:color w:val="404050"/>
                <w:spacing w:val="-4"/>
              </w:rPr>
              <w:t>建设全</w:t>
            </w:r>
          </w:p>
          <w:p w14:paraId="6E730723">
            <w:pPr>
              <w:pStyle w:val="5"/>
              <w:spacing w:before="36" w:line="219" w:lineRule="auto"/>
              <w:ind w:left="176"/>
            </w:pPr>
            <w:r>
              <w:rPr>
                <w:b/>
                <w:bCs/>
                <w:spacing w:val="-4"/>
              </w:rPr>
              <w:t>省统一的医疗影像设备</w:t>
            </w:r>
          </w:p>
          <w:p w14:paraId="5D1E05C1">
            <w:pPr>
              <w:pStyle w:val="5"/>
              <w:spacing w:before="76" w:line="220" w:lineRule="auto"/>
              <w:ind w:left="56"/>
            </w:pPr>
            <w:r>
              <w:rPr>
                <w:b/>
                <w:bCs/>
                <w:color w:val="505060"/>
                <w:spacing w:val="-4"/>
              </w:rPr>
              <w:t>动态监测平台，构建设备</w:t>
            </w:r>
          </w:p>
          <w:p w14:paraId="7A2AC333">
            <w:pPr>
              <w:pStyle w:val="5"/>
              <w:spacing w:before="43" w:line="219" w:lineRule="auto"/>
              <w:ind w:left="176"/>
            </w:pPr>
            <w:r>
              <w:rPr>
                <w:b/>
                <w:bCs/>
                <w:color w:val="404050"/>
                <w:spacing w:val="-4"/>
              </w:rPr>
              <w:t>健康画像、故障提前预</w:t>
            </w:r>
          </w:p>
          <w:p w14:paraId="750278CA">
            <w:pPr>
              <w:pStyle w:val="5"/>
              <w:spacing w:before="76" w:line="220" w:lineRule="auto"/>
              <w:jc w:val="right"/>
            </w:pPr>
            <w:r>
              <w:rPr>
                <w:b/>
                <w:bCs/>
                <w:spacing w:val="2"/>
              </w:rPr>
              <w:t>警、区域资源智能调度、</w:t>
            </w:r>
          </w:p>
          <w:p w14:paraId="1D90B89E">
            <w:pPr>
              <w:pStyle w:val="5"/>
              <w:spacing w:before="32" w:line="219" w:lineRule="auto"/>
              <w:ind w:left="56"/>
            </w:pPr>
            <w:r>
              <w:rPr>
                <w:b/>
                <w:bCs/>
                <w:color w:val="405050"/>
                <w:spacing w:val="-2"/>
              </w:rPr>
              <w:t>集采决策支撑、</w:t>
            </w:r>
            <w:r>
              <w:rPr>
                <w:b/>
                <w:bCs/>
                <w:color w:val="404040"/>
                <w:spacing w:val="-2"/>
              </w:rPr>
              <w:t>医保协同</w:t>
            </w:r>
          </w:p>
          <w:p w14:paraId="271EC4A3">
            <w:pPr>
              <w:pStyle w:val="5"/>
              <w:spacing w:before="77" w:line="219" w:lineRule="auto"/>
              <w:ind w:left="56"/>
            </w:pPr>
            <w:r>
              <w:rPr>
                <w:b/>
                <w:bCs/>
                <w:color w:val="606070"/>
                <w:spacing w:val="-4"/>
              </w:rPr>
              <w:t>反欺诈五大核心能力，</w:t>
            </w:r>
            <w:r>
              <w:rPr>
                <w:b/>
                <w:bCs/>
                <w:color w:val="405060"/>
                <w:spacing w:val="-4"/>
              </w:rPr>
              <w:t>实</w:t>
            </w:r>
          </w:p>
          <w:p w14:paraId="1BF78922">
            <w:pPr>
              <w:pStyle w:val="5"/>
              <w:spacing w:before="56" w:line="220" w:lineRule="auto"/>
              <w:ind w:left="176"/>
            </w:pPr>
            <w:r>
              <w:rPr>
                <w:b/>
                <w:bCs/>
                <w:color w:val="505070"/>
                <w:spacing w:val="-4"/>
              </w:rPr>
              <w:t>现医疗设备资源均衡配</w:t>
            </w:r>
          </w:p>
          <w:p w14:paraId="6EF678DE">
            <w:pPr>
              <w:pStyle w:val="5"/>
              <w:spacing w:before="42" w:line="219" w:lineRule="auto"/>
              <w:ind w:left="56"/>
            </w:pPr>
            <w:r>
              <w:rPr>
                <w:b/>
                <w:bCs/>
                <w:color w:val="303040"/>
                <w:spacing w:val="-4"/>
              </w:rPr>
              <w:t>置、降本增效与医保基金</w:t>
            </w:r>
          </w:p>
          <w:p w14:paraId="4304AD74">
            <w:pPr>
              <w:pStyle w:val="5"/>
              <w:spacing w:before="87" w:line="219" w:lineRule="auto"/>
              <w:ind w:left="136"/>
            </w:pPr>
            <w:r>
              <w:rPr>
                <w:b/>
                <w:bCs/>
                <w:spacing w:val="-6"/>
              </w:rPr>
              <w:t>安全保障</w:t>
            </w:r>
          </w:p>
        </w:tc>
        <w:tc>
          <w:tcPr>
            <w:tcW w:w="6246" w:type="dxa"/>
            <w:vAlign w:val="top"/>
          </w:tcPr>
          <w:p w14:paraId="0362717B">
            <w:pPr>
              <w:spacing w:line="251" w:lineRule="auto"/>
              <w:rPr>
                <w:rFonts w:ascii="Arial"/>
                <w:sz w:val="21"/>
              </w:rPr>
            </w:pPr>
          </w:p>
          <w:p w14:paraId="2FC499CF">
            <w:pPr>
              <w:spacing w:line="252" w:lineRule="auto"/>
              <w:rPr>
                <w:rFonts w:ascii="Arial"/>
                <w:sz w:val="21"/>
              </w:rPr>
            </w:pPr>
          </w:p>
          <w:p w14:paraId="2A97195C">
            <w:pPr>
              <w:spacing w:line="252" w:lineRule="auto"/>
              <w:rPr>
                <w:rFonts w:ascii="Arial"/>
                <w:sz w:val="21"/>
              </w:rPr>
            </w:pPr>
          </w:p>
          <w:p w14:paraId="379443A8">
            <w:pPr>
              <w:pStyle w:val="5"/>
              <w:spacing w:before="78" w:line="219" w:lineRule="auto"/>
              <w:ind w:left="118"/>
            </w:pPr>
            <w:r>
              <w:rPr>
                <w:b/>
                <w:bCs/>
                <w:color w:val="304050"/>
                <w:spacing w:val="-3"/>
              </w:rPr>
              <w:t>为解决设备数据碎片化、区域配置不均、带量采购缺乏数</w:t>
            </w:r>
          </w:p>
          <w:p w14:paraId="216F7305">
            <w:pPr>
              <w:pStyle w:val="5"/>
              <w:spacing w:before="35" w:line="219" w:lineRule="auto"/>
              <w:ind w:left="118"/>
            </w:pPr>
            <w:r>
              <w:rPr>
                <w:b/>
                <w:bCs/>
                <w:spacing w:val="-3"/>
              </w:rPr>
              <w:t>据支撑、</w:t>
            </w:r>
            <w:r>
              <w:rPr>
                <w:b/>
                <w:bCs/>
                <w:color w:val="404050"/>
                <w:spacing w:val="-3"/>
              </w:rPr>
              <w:t>全生命周期管理空白、故障停机频发等问题，拟</w:t>
            </w:r>
          </w:p>
          <w:p w14:paraId="5982910A">
            <w:pPr>
              <w:pStyle w:val="5"/>
              <w:spacing w:before="75" w:line="219" w:lineRule="auto"/>
              <w:ind w:left="118"/>
            </w:pPr>
            <w:r>
              <w:rPr>
                <w:b/>
                <w:bCs/>
                <w:color w:val="203040"/>
                <w:spacing w:val="-3"/>
              </w:rPr>
              <w:t>统筹全省二级以上医疗机构医疗影像设备基础信息、运行</w:t>
            </w:r>
          </w:p>
          <w:p w14:paraId="42876558">
            <w:pPr>
              <w:pStyle w:val="5"/>
              <w:spacing w:before="37" w:line="261" w:lineRule="auto"/>
              <w:ind w:left="138" w:right="126" w:hanging="20"/>
            </w:pPr>
            <w:r>
              <w:rPr>
                <w:b/>
                <w:bCs/>
                <w:color w:val="506070"/>
                <w:spacing w:val="-3"/>
              </w:rPr>
              <w:t>状态、维保记录、诊疗应用等全维度数据，推动医疗设备</w:t>
            </w:r>
            <w:r>
              <w:rPr>
                <w:color w:val="506070"/>
                <w:spacing w:val="1"/>
              </w:rPr>
              <w:t xml:space="preserve"> </w:t>
            </w:r>
            <w:r>
              <w:rPr>
                <w:b/>
                <w:bCs/>
                <w:color w:val="304050"/>
                <w:spacing w:val="-4"/>
              </w:rPr>
              <w:t>管理数字化、</w:t>
            </w:r>
            <w:r>
              <w:rPr>
                <w:b/>
                <w:bCs/>
                <w:color w:val="304040"/>
                <w:spacing w:val="-4"/>
              </w:rPr>
              <w:t>精细化、</w:t>
            </w:r>
            <w:r>
              <w:rPr>
                <w:b/>
                <w:bCs/>
                <w:color w:val="505060"/>
                <w:spacing w:val="-4"/>
              </w:rPr>
              <w:t>智能化</w:t>
            </w:r>
          </w:p>
          <w:p w14:paraId="75FC7682">
            <w:pPr>
              <w:pStyle w:val="5"/>
              <w:spacing w:line="218" w:lineRule="auto"/>
              <w:ind w:left="178"/>
            </w:pPr>
            <w:r>
              <w:rPr>
                <w:b/>
                <w:bCs/>
                <w:color w:val="404050"/>
                <w:spacing w:val="-3"/>
              </w:rPr>
              <w:t>场景1:打造设备健康画像与“健康画像-资源调度”双轴</w:t>
            </w:r>
          </w:p>
          <w:p w14:paraId="70072904">
            <w:pPr>
              <w:pStyle w:val="5"/>
              <w:spacing w:before="55" w:line="219" w:lineRule="auto"/>
              <w:ind w:left="118"/>
            </w:pPr>
            <w:r>
              <w:rPr>
                <w:b/>
                <w:bCs/>
                <w:color w:val="405060"/>
                <w:spacing w:val="-2"/>
              </w:rPr>
              <w:t>决策模型，实现设备故障提前30天预警与闲置</w:t>
            </w:r>
            <w:r>
              <w:rPr>
                <w:b/>
                <w:bCs/>
                <w:color w:val="405060"/>
                <w:spacing w:val="-3"/>
              </w:rPr>
              <w:t>设备精准匹</w:t>
            </w:r>
          </w:p>
          <w:p w14:paraId="40749819">
            <w:pPr>
              <w:pStyle w:val="5"/>
              <w:spacing w:before="61" w:line="223" w:lineRule="auto"/>
              <w:ind w:left="98"/>
            </w:pPr>
            <w:r>
              <w:rPr>
                <w:b/>
                <w:bCs/>
                <w:color w:val="303040"/>
                <w:spacing w:val="-3"/>
              </w:rPr>
              <w:t>配</w:t>
            </w:r>
          </w:p>
          <w:p w14:paraId="66C17A7A">
            <w:pPr>
              <w:pStyle w:val="5"/>
              <w:spacing w:before="66" w:line="219" w:lineRule="auto"/>
              <w:ind w:left="118"/>
            </w:pPr>
            <w:r>
              <w:rPr>
                <w:b/>
                <w:bCs/>
                <w:color w:val="404050"/>
                <w:spacing w:val="-2"/>
              </w:rPr>
              <w:t>场景2:</w:t>
            </w:r>
            <w:r>
              <w:rPr>
                <w:b/>
                <w:bCs/>
                <w:color w:val="506060"/>
                <w:spacing w:val="-2"/>
              </w:rPr>
              <w:t>建设区域资源智能调度模块，生成全省影像</w:t>
            </w:r>
            <w:r>
              <w:rPr>
                <w:b/>
                <w:bCs/>
                <w:color w:val="506060"/>
                <w:spacing w:val="-3"/>
              </w:rPr>
              <w:t>设备资</w:t>
            </w:r>
          </w:p>
          <w:p w14:paraId="0C5CC950">
            <w:pPr>
              <w:pStyle w:val="5"/>
              <w:spacing w:before="43" w:line="219" w:lineRule="auto"/>
              <w:ind w:left="108"/>
            </w:pPr>
            <w:r>
              <w:rPr>
                <w:b/>
                <w:bCs/>
                <w:color w:val="203040"/>
                <w:spacing w:val="-3"/>
              </w:rPr>
              <w:t>源热力图，</w:t>
            </w:r>
            <w:r>
              <w:rPr>
                <w:b/>
                <w:bCs/>
                <w:color w:val="304040"/>
                <w:spacing w:val="-3"/>
              </w:rPr>
              <w:t>实现跨机构设备远程共享调度</w:t>
            </w:r>
          </w:p>
          <w:p w14:paraId="56E663CF">
            <w:pPr>
              <w:pStyle w:val="5"/>
              <w:spacing w:before="66" w:line="271" w:lineRule="auto"/>
              <w:ind w:left="108" w:right="84" w:firstLine="9"/>
            </w:pPr>
            <w:r>
              <w:rPr>
                <w:b/>
                <w:bCs/>
                <w:color w:val="404040"/>
                <w:spacing w:val="-2"/>
              </w:rPr>
              <w:t>场景3:</w:t>
            </w:r>
            <w:r>
              <w:rPr>
                <w:b/>
                <w:bCs/>
                <w:color w:val="405060"/>
                <w:spacing w:val="-2"/>
              </w:rPr>
              <w:t>搭建集采决策与医保协同反欺诈数据支撑体系，自</w:t>
            </w:r>
            <w:r>
              <w:rPr>
                <w:color w:val="405060"/>
                <w:spacing w:val="18"/>
              </w:rPr>
              <w:t xml:space="preserve"> </w:t>
            </w:r>
            <w:r>
              <w:rPr>
                <w:b/>
                <w:bCs/>
                <w:color w:val="506060"/>
                <w:spacing w:val="-3"/>
              </w:rPr>
              <w:t>动识别并精准核减不合理采购申请，</w:t>
            </w:r>
            <w:r>
              <w:rPr>
                <w:b/>
                <w:bCs/>
                <w:color w:val="505060"/>
                <w:spacing w:val="-3"/>
              </w:rPr>
              <w:t>助力医保基金安全</w:t>
            </w:r>
          </w:p>
        </w:tc>
        <w:tc>
          <w:tcPr>
            <w:tcW w:w="1799" w:type="dxa"/>
            <w:vAlign w:val="top"/>
          </w:tcPr>
          <w:p w14:paraId="6DB51A63">
            <w:pPr>
              <w:spacing w:line="262" w:lineRule="auto"/>
              <w:rPr>
                <w:rFonts w:ascii="Arial"/>
                <w:sz w:val="21"/>
              </w:rPr>
            </w:pPr>
          </w:p>
          <w:p w14:paraId="22965604">
            <w:pPr>
              <w:spacing w:line="262" w:lineRule="auto"/>
              <w:rPr>
                <w:rFonts w:ascii="Arial"/>
                <w:sz w:val="21"/>
              </w:rPr>
            </w:pPr>
          </w:p>
          <w:p w14:paraId="1BF5E42A">
            <w:pPr>
              <w:spacing w:line="262" w:lineRule="auto"/>
              <w:rPr>
                <w:rFonts w:ascii="Arial"/>
                <w:sz w:val="21"/>
              </w:rPr>
            </w:pPr>
          </w:p>
          <w:p w14:paraId="393754E5">
            <w:pPr>
              <w:spacing w:line="262" w:lineRule="auto"/>
              <w:rPr>
                <w:rFonts w:ascii="Arial"/>
                <w:sz w:val="21"/>
              </w:rPr>
            </w:pPr>
          </w:p>
          <w:p w14:paraId="2AA9C27C">
            <w:pPr>
              <w:spacing w:line="262" w:lineRule="auto"/>
              <w:rPr>
                <w:rFonts w:ascii="Arial"/>
                <w:sz w:val="21"/>
              </w:rPr>
            </w:pPr>
          </w:p>
          <w:p w14:paraId="1E61E1DF">
            <w:pPr>
              <w:spacing w:line="262" w:lineRule="auto"/>
              <w:rPr>
                <w:rFonts w:ascii="Arial"/>
                <w:sz w:val="21"/>
              </w:rPr>
            </w:pPr>
          </w:p>
          <w:p w14:paraId="5DA52F1B">
            <w:pPr>
              <w:spacing w:line="262" w:lineRule="auto"/>
              <w:rPr>
                <w:rFonts w:ascii="Arial"/>
                <w:sz w:val="21"/>
              </w:rPr>
            </w:pPr>
          </w:p>
          <w:p w14:paraId="1F073383">
            <w:pPr>
              <w:spacing w:line="262" w:lineRule="auto"/>
              <w:rPr>
                <w:rFonts w:ascii="Arial"/>
                <w:sz w:val="21"/>
              </w:rPr>
            </w:pPr>
          </w:p>
          <w:p w14:paraId="7A33AD04">
            <w:pPr>
              <w:spacing w:line="263" w:lineRule="auto"/>
              <w:rPr>
                <w:rFonts w:ascii="Arial"/>
                <w:sz w:val="21"/>
              </w:rPr>
            </w:pPr>
          </w:p>
          <w:p w14:paraId="5B353623">
            <w:pPr>
              <w:spacing w:line="263" w:lineRule="auto"/>
              <w:rPr>
                <w:rFonts w:ascii="Arial"/>
                <w:sz w:val="21"/>
              </w:rPr>
            </w:pPr>
          </w:p>
          <w:p w14:paraId="322C7972">
            <w:pPr>
              <w:pStyle w:val="5"/>
              <w:spacing w:before="78" w:line="335" w:lineRule="exact"/>
              <w:ind w:left="779"/>
            </w:pPr>
            <w:r>
              <w:rPr>
                <w:color w:val="404050"/>
                <w:spacing w:val="-3"/>
                <w:position w:val="1"/>
              </w:rPr>
              <w:t>**</w:t>
            </w:r>
          </w:p>
        </w:tc>
        <w:tc>
          <w:tcPr>
            <w:tcW w:w="740" w:type="dxa"/>
            <w:vAlign w:val="top"/>
          </w:tcPr>
          <w:p w14:paraId="7120A5E3">
            <w:pPr>
              <w:spacing w:line="242" w:lineRule="auto"/>
              <w:rPr>
                <w:rFonts w:ascii="Arial"/>
                <w:sz w:val="21"/>
              </w:rPr>
            </w:pPr>
          </w:p>
          <w:p w14:paraId="61A61643">
            <w:pPr>
              <w:spacing w:line="242" w:lineRule="auto"/>
              <w:rPr>
                <w:rFonts w:ascii="Arial"/>
                <w:sz w:val="21"/>
              </w:rPr>
            </w:pPr>
          </w:p>
          <w:p w14:paraId="69D64454">
            <w:pPr>
              <w:spacing w:line="242" w:lineRule="auto"/>
              <w:rPr>
                <w:rFonts w:ascii="Arial"/>
                <w:sz w:val="21"/>
              </w:rPr>
            </w:pPr>
          </w:p>
          <w:p w14:paraId="04C28B24">
            <w:pPr>
              <w:spacing w:line="242" w:lineRule="auto"/>
              <w:rPr>
                <w:rFonts w:ascii="Arial"/>
                <w:sz w:val="21"/>
              </w:rPr>
            </w:pPr>
          </w:p>
          <w:p w14:paraId="3DD962F6">
            <w:pPr>
              <w:spacing w:line="242" w:lineRule="auto"/>
              <w:rPr>
                <w:rFonts w:ascii="Arial"/>
                <w:sz w:val="21"/>
              </w:rPr>
            </w:pPr>
          </w:p>
          <w:p w14:paraId="21BA1FFA">
            <w:pPr>
              <w:spacing w:line="242" w:lineRule="auto"/>
              <w:rPr>
                <w:rFonts w:ascii="Arial"/>
                <w:sz w:val="21"/>
              </w:rPr>
            </w:pPr>
          </w:p>
          <w:p w14:paraId="6D021FB2">
            <w:pPr>
              <w:spacing w:line="242" w:lineRule="auto"/>
              <w:rPr>
                <w:rFonts w:ascii="Arial"/>
                <w:sz w:val="21"/>
              </w:rPr>
            </w:pPr>
          </w:p>
          <w:p w14:paraId="6BCF673B">
            <w:pPr>
              <w:spacing w:line="242" w:lineRule="auto"/>
              <w:rPr>
                <w:rFonts w:ascii="Arial"/>
                <w:sz w:val="21"/>
              </w:rPr>
            </w:pPr>
          </w:p>
          <w:p w14:paraId="0BDB0A92">
            <w:pPr>
              <w:spacing w:line="243" w:lineRule="auto"/>
              <w:rPr>
                <w:rFonts w:ascii="Arial"/>
                <w:sz w:val="21"/>
              </w:rPr>
            </w:pPr>
          </w:p>
          <w:p w14:paraId="516149BA">
            <w:pPr>
              <w:spacing w:line="243" w:lineRule="auto"/>
              <w:rPr>
                <w:rFonts w:ascii="Arial"/>
                <w:sz w:val="21"/>
              </w:rPr>
            </w:pPr>
          </w:p>
          <w:p w14:paraId="425155DD">
            <w:pPr>
              <w:spacing w:line="243" w:lineRule="auto"/>
              <w:rPr>
                <w:rFonts w:ascii="Arial"/>
                <w:sz w:val="21"/>
              </w:rPr>
            </w:pPr>
          </w:p>
          <w:p w14:paraId="134E25CB">
            <w:pPr>
              <w:pStyle w:val="5"/>
              <w:spacing w:before="55" w:line="237" w:lineRule="exact"/>
              <w:ind w:left="249"/>
              <w:rPr>
                <w:sz w:val="17"/>
                <w:szCs w:val="17"/>
              </w:rPr>
            </w:pPr>
            <w:r>
              <w:rPr>
                <w:color w:val="404060"/>
                <w:spacing w:val="-2"/>
                <w:position w:val="1"/>
                <w:sz w:val="17"/>
                <w:szCs w:val="17"/>
              </w:rPr>
              <w:t>**</w:t>
            </w:r>
          </w:p>
        </w:tc>
        <w:tc>
          <w:tcPr>
            <w:tcW w:w="704" w:type="dxa"/>
            <w:vAlign w:val="top"/>
          </w:tcPr>
          <w:p w14:paraId="56D52B11">
            <w:pPr>
              <w:spacing w:line="262" w:lineRule="auto"/>
              <w:rPr>
                <w:rFonts w:ascii="Arial"/>
                <w:sz w:val="21"/>
              </w:rPr>
            </w:pPr>
          </w:p>
          <w:p w14:paraId="531E5EDD">
            <w:pPr>
              <w:spacing w:line="262" w:lineRule="auto"/>
              <w:rPr>
                <w:rFonts w:ascii="Arial"/>
                <w:sz w:val="21"/>
              </w:rPr>
            </w:pPr>
          </w:p>
          <w:p w14:paraId="5E272AF8">
            <w:pPr>
              <w:spacing w:line="262" w:lineRule="auto"/>
              <w:rPr>
                <w:rFonts w:ascii="Arial"/>
                <w:sz w:val="21"/>
              </w:rPr>
            </w:pPr>
          </w:p>
          <w:p w14:paraId="4987837A">
            <w:pPr>
              <w:spacing w:line="262" w:lineRule="auto"/>
              <w:rPr>
                <w:rFonts w:ascii="Arial"/>
                <w:sz w:val="21"/>
              </w:rPr>
            </w:pPr>
          </w:p>
          <w:p w14:paraId="0EFD12E6">
            <w:pPr>
              <w:spacing w:line="262" w:lineRule="auto"/>
              <w:rPr>
                <w:rFonts w:ascii="Arial"/>
                <w:sz w:val="21"/>
              </w:rPr>
            </w:pPr>
          </w:p>
          <w:p w14:paraId="287AD5FB">
            <w:pPr>
              <w:spacing w:line="262" w:lineRule="auto"/>
              <w:rPr>
                <w:rFonts w:ascii="Arial"/>
                <w:sz w:val="21"/>
              </w:rPr>
            </w:pPr>
          </w:p>
          <w:p w14:paraId="25CBFB48">
            <w:pPr>
              <w:spacing w:line="262" w:lineRule="auto"/>
              <w:rPr>
                <w:rFonts w:ascii="Arial"/>
                <w:sz w:val="21"/>
              </w:rPr>
            </w:pPr>
          </w:p>
          <w:p w14:paraId="3B2C0360">
            <w:pPr>
              <w:spacing w:line="262" w:lineRule="auto"/>
              <w:rPr>
                <w:rFonts w:ascii="Arial"/>
                <w:sz w:val="21"/>
              </w:rPr>
            </w:pPr>
          </w:p>
          <w:p w14:paraId="05AEF35D">
            <w:pPr>
              <w:spacing w:line="263" w:lineRule="auto"/>
              <w:rPr>
                <w:rFonts w:ascii="Arial"/>
                <w:sz w:val="21"/>
              </w:rPr>
            </w:pPr>
          </w:p>
          <w:p w14:paraId="2D9C2BCE">
            <w:pPr>
              <w:spacing w:line="263" w:lineRule="auto"/>
              <w:rPr>
                <w:rFonts w:ascii="Arial"/>
                <w:sz w:val="21"/>
              </w:rPr>
            </w:pPr>
          </w:p>
          <w:p w14:paraId="4FE0D121">
            <w:pPr>
              <w:pStyle w:val="5"/>
              <w:spacing w:before="78" w:line="335" w:lineRule="exact"/>
              <w:ind w:left="229"/>
            </w:pPr>
            <w:r>
              <w:rPr>
                <w:spacing w:val="-3"/>
                <w:position w:val="1"/>
              </w:rPr>
              <w:t>**</w:t>
            </w:r>
          </w:p>
        </w:tc>
      </w:tr>
    </w:tbl>
    <w:p w14:paraId="457DA381">
      <w:pPr>
        <w:rPr>
          <w:rFonts w:ascii="Arial"/>
          <w:sz w:val="21"/>
        </w:rPr>
      </w:pPr>
    </w:p>
    <w:p w14:paraId="7A8E9F13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60" w:h="11980"/>
          <w:pgMar w:top="1018" w:right="815" w:bottom="1174" w:left="755" w:header="0" w:footer="848" w:gutter="0"/>
          <w:cols w:space="720" w:num="1"/>
        </w:sectPr>
      </w:pPr>
    </w:p>
    <w:p w14:paraId="57CFF6AC">
      <w:pPr>
        <w:spacing w:line="98" w:lineRule="exact"/>
      </w:pPr>
      <w:bookmarkStart w:id="0" w:name="_GoBack"/>
      <w:bookmarkEnd w:id="0"/>
    </w:p>
    <w:tbl>
      <w:tblPr>
        <w:tblStyle w:val="6"/>
        <w:tblpPr w:leftFromText="180" w:rightFromText="180" w:vertAnchor="text" w:horzAnchor="page" w:tblpX="1042" w:tblpY="212"/>
        <w:tblOverlap w:val="never"/>
        <w:tblW w:w="1524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939"/>
        <w:gridCol w:w="919"/>
        <w:gridCol w:w="669"/>
        <w:gridCol w:w="2718"/>
        <w:gridCol w:w="6256"/>
        <w:gridCol w:w="1809"/>
        <w:gridCol w:w="730"/>
        <w:gridCol w:w="705"/>
      </w:tblGrid>
      <w:tr w14:paraId="13866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 w:hRule="atLeast"/>
        </w:trPr>
        <w:tc>
          <w:tcPr>
            <w:tcW w:w="495" w:type="dxa"/>
            <w:textDirection w:val="tbRlV"/>
            <w:vAlign w:val="top"/>
          </w:tcPr>
          <w:p w14:paraId="189EBD0D">
            <w:pPr>
              <w:pStyle w:val="5"/>
              <w:spacing w:before="164" w:line="199" w:lineRule="auto"/>
              <w:ind w:left="44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序</w:t>
            </w:r>
            <w:r>
              <w:rPr>
                <w:spacing w:val="8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号</w:t>
            </w:r>
          </w:p>
        </w:tc>
        <w:tc>
          <w:tcPr>
            <w:tcW w:w="939" w:type="dxa"/>
            <w:vAlign w:val="top"/>
          </w:tcPr>
          <w:p w14:paraId="55B26BE8">
            <w:pPr>
              <w:spacing w:line="407" w:lineRule="auto"/>
              <w:rPr>
                <w:rFonts w:ascii="Arial"/>
                <w:sz w:val="21"/>
              </w:rPr>
            </w:pPr>
          </w:p>
          <w:p w14:paraId="551718F7">
            <w:pPr>
              <w:pStyle w:val="5"/>
              <w:spacing w:before="75" w:line="219" w:lineRule="auto"/>
              <w:ind w:left="230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场景</w:t>
            </w:r>
          </w:p>
          <w:p w14:paraId="11CB89DF">
            <w:pPr>
              <w:pStyle w:val="5"/>
              <w:spacing w:before="80" w:line="221" w:lineRule="auto"/>
              <w:ind w:left="230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名称</w:t>
            </w:r>
          </w:p>
        </w:tc>
        <w:tc>
          <w:tcPr>
            <w:tcW w:w="919" w:type="dxa"/>
            <w:vAlign w:val="top"/>
          </w:tcPr>
          <w:p w14:paraId="2D43CABB">
            <w:pPr>
              <w:spacing w:line="407" w:lineRule="auto"/>
              <w:rPr>
                <w:rFonts w:ascii="Arial"/>
                <w:sz w:val="21"/>
              </w:rPr>
            </w:pPr>
          </w:p>
          <w:p w14:paraId="3CAFD4D7">
            <w:pPr>
              <w:pStyle w:val="5"/>
              <w:spacing w:before="75" w:line="220" w:lineRule="auto"/>
              <w:ind w:left="220"/>
              <w:rPr>
                <w:sz w:val="23"/>
                <w:szCs w:val="23"/>
              </w:rPr>
            </w:pPr>
            <w:r>
              <w:rPr>
                <w:color w:val="403040"/>
                <w:spacing w:val="9"/>
                <w:sz w:val="23"/>
                <w:szCs w:val="23"/>
              </w:rPr>
              <w:t>所属</w:t>
            </w:r>
          </w:p>
          <w:p w14:paraId="3247028D">
            <w:pPr>
              <w:pStyle w:val="5"/>
              <w:spacing w:before="75" w:line="220" w:lineRule="auto"/>
              <w:ind w:left="220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领域</w:t>
            </w:r>
          </w:p>
        </w:tc>
        <w:tc>
          <w:tcPr>
            <w:tcW w:w="669" w:type="dxa"/>
            <w:textDirection w:val="tbRlV"/>
            <w:vAlign w:val="top"/>
          </w:tcPr>
          <w:p w14:paraId="5A40C0DD">
            <w:pPr>
              <w:pStyle w:val="5"/>
              <w:spacing w:before="228" w:line="198" w:lineRule="auto"/>
              <w:ind w:left="453"/>
              <w:rPr>
                <w:sz w:val="23"/>
                <w:szCs w:val="23"/>
              </w:rPr>
            </w:pPr>
            <w:r>
              <w:rPr>
                <w:color w:val="203040"/>
                <w:sz w:val="23"/>
                <w:szCs w:val="23"/>
              </w:rPr>
              <w:t>隶</w:t>
            </w:r>
            <w:r>
              <w:rPr>
                <w:color w:val="203040"/>
                <w:spacing w:val="62"/>
                <w:sz w:val="23"/>
                <w:szCs w:val="23"/>
              </w:rPr>
              <w:t xml:space="preserve"> </w:t>
            </w:r>
            <w:r>
              <w:rPr>
                <w:color w:val="203040"/>
                <w:sz w:val="23"/>
                <w:szCs w:val="23"/>
              </w:rPr>
              <w:t>属</w:t>
            </w:r>
          </w:p>
        </w:tc>
        <w:tc>
          <w:tcPr>
            <w:tcW w:w="2718" w:type="dxa"/>
            <w:vAlign w:val="top"/>
          </w:tcPr>
          <w:p w14:paraId="2286D6E8">
            <w:pPr>
              <w:spacing w:line="295" w:lineRule="auto"/>
              <w:rPr>
                <w:rFonts w:ascii="Arial"/>
                <w:sz w:val="21"/>
              </w:rPr>
            </w:pPr>
          </w:p>
          <w:p w14:paraId="7DAD0DD1">
            <w:pPr>
              <w:spacing w:line="296" w:lineRule="auto"/>
              <w:rPr>
                <w:rFonts w:ascii="Arial"/>
                <w:sz w:val="21"/>
              </w:rPr>
            </w:pPr>
          </w:p>
          <w:p w14:paraId="7C0E9BA4">
            <w:pPr>
              <w:pStyle w:val="5"/>
              <w:spacing w:before="75" w:line="219" w:lineRule="auto"/>
              <w:ind w:left="896"/>
              <w:rPr>
                <w:sz w:val="23"/>
                <w:szCs w:val="23"/>
              </w:rPr>
            </w:pPr>
            <w:r>
              <w:rPr>
                <w:b/>
                <w:bCs/>
                <w:color w:val="505060"/>
                <w:spacing w:val="-4"/>
                <w:sz w:val="23"/>
                <w:szCs w:val="23"/>
              </w:rPr>
              <w:t>场景简介</w:t>
            </w:r>
          </w:p>
        </w:tc>
        <w:tc>
          <w:tcPr>
            <w:tcW w:w="6256" w:type="dxa"/>
            <w:vAlign w:val="top"/>
          </w:tcPr>
          <w:p w14:paraId="5C4F4234">
            <w:pPr>
              <w:spacing w:line="296" w:lineRule="auto"/>
              <w:rPr>
                <w:rFonts w:ascii="Arial"/>
                <w:sz w:val="21"/>
              </w:rPr>
            </w:pPr>
          </w:p>
          <w:p w14:paraId="2BD73C53">
            <w:pPr>
              <w:spacing w:line="296" w:lineRule="auto"/>
              <w:rPr>
                <w:rFonts w:ascii="Arial"/>
                <w:sz w:val="21"/>
              </w:rPr>
            </w:pPr>
          </w:p>
          <w:p w14:paraId="57F7B9FE">
            <w:pPr>
              <w:pStyle w:val="5"/>
              <w:spacing w:before="75" w:line="219" w:lineRule="auto"/>
              <w:ind w:left="2438"/>
              <w:rPr>
                <w:sz w:val="23"/>
                <w:szCs w:val="23"/>
              </w:rPr>
            </w:pPr>
            <w:r>
              <w:rPr>
                <w:b/>
                <w:bCs/>
                <w:spacing w:val="-4"/>
                <w:sz w:val="23"/>
                <w:szCs w:val="23"/>
              </w:rPr>
              <w:t>场景建设需求</w:t>
            </w:r>
          </w:p>
        </w:tc>
        <w:tc>
          <w:tcPr>
            <w:tcW w:w="1809" w:type="dxa"/>
            <w:vAlign w:val="top"/>
          </w:tcPr>
          <w:p w14:paraId="5E33EB09">
            <w:pPr>
              <w:pStyle w:val="5"/>
              <w:spacing w:before="174" w:line="219" w:lineRule="auto"/>
              <w:ind w:left="209"/>
              <w:rPr>
                <w:sz w:val="23"/>
                <w:szCs w:val="23"/>
              </w:rPr>
            </w:pPr>
            <w:r>
              <w:rPr>
                <w:color w:val="404050"/>
                <w:spacing w:val="1"/>
                <w:sz w:val="23"/>
                <w:szCs w:val="23"/>
              </w:rPr>
              <w:t>是否为2026年</w:t>
            </w:r>
          </w:p>
          <w:p w14:paraId="2752F4B5">
            <w:pPr>
              <w:pStyle w:val="5"/>
              <w:spacing w:before="57" w:line="219" w:lineRule="auto"/>
              <w:jc w:val="right"/>
              <w:rPr>
                <w:sz w:val="23"/>
                <w:szCs w:val="23"/>
              </w:rPr>
            </w:pPr>
            <w:r>
              <w:rPr>
                <w:color w:val="404040"/>
                <w:spacing w:val="7"/>
                <w:sz w:val="23"/>
                <w:szCs w:val="23"/>
              </w:rPr>
              <w:t>“数据要素×”</w:t>
            </w:r>
          </w:p>
          <w:p w14:paraId="4D022F4A">
            <w:pPr>
              <w:pStyle w:val="5"/>
              <w:spacing w:before="73" w:line="219" w:lineRule="auto"/>
              <w:ind w:left="212"/>
              <w:rPr>
                <w:sz w:val="23"/>
                <w:szCs w:val="23"/>
              </w:rPr>
            </w:pPr>
            <w:r>
              <w:rPr>
                <w:b/>
                <w:bCs/>
                <w:spacing w:val="-5"/>
                <w:sz w:val="23"/>
                <w:szCs w:val="23"/>
              </w:rPr>
              <w:t>大赛江西分赛</w:t>
            </w:r>
          </w:p>
          <w:p w14:paraId="44B644ED">
            <w:pPr>
              <w:pStyle w:val="5"/>
              <w:spacing w:before="47" w:line="219" w:lineRule="auto"/>
              <w:ind w:left="442"/>
              <w:rPr>
                <w:sz w:val="23"/>
                <w:szCs w:val="23"/>
              </w:rPr>
            </w:pPr>
            <w:r>
              <w:rPr>
                <w:b/>
                <w:bCs/>
                <w:color w:val="404050"/>
                <w:spacing w:val="1"/>
                <w:sz w:val="23"/>
                <w:szCs w:val="23"/>
              </w:rPr>
              <w:t>报名作品</w:t>
            </w:r>
          </w:p>
        </w:tc>
        <w:tc>
          <w:tcPr>
            <w:tcW w:w="730" w:type="dxa"/>
            <w:vAlign w:val="top"/>
          </w:tcPr>
          <w:p w14:paraId="40075100">
            <w:pPr>
              <w:spacing w:line="420" w:lineRule="auto"/>
              <w:rPr>
                <w:rFonts w:ascii="Arial"/>
                <w:sz w:val="21"/>
              </w:rPr>
            </w:pPr>
          </w:p>
          <w:p w14:paraId="0B55B6AA">
            <w:pPr>
              <w:pStyle w:val="5"/>
              <w:spacing w:before="74" w:line="221" w:lineRule="auto"/>
              <w:ind w:left="129"/>
              <w:rPr>
                <w:sz w:val="23"/>
                <w:szCs w:val="23"/>
              </w:rPr>
            </w:pPr>
            <w:r>
              <w:rPr>
                <w:color w:val="404040"/>
                <w:spacing w:val="10"/>
                <w:sz w:val="23"/>
                <w:szCs w:val="23"/>
              </w:rPr>
              <w:t>联系</w:t>
            </w:r>
          </w:p>
          <w:p w14:paraId="79769B3D">
            <w:pPr>
              <w:pStyle w:val="5"/>
              <w:spacing w:before="72" w:line="220" w:lineRule="auto"/>
              <w:ind w:left="129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单位</w:t>
            </w:r>
          </w:p>
        </w:tc>
        <w:tc>
          <w:tcPr>
            <w:tcW w:w="705" w:type="dxa"/>
            <w:vAlign w:val="top"/>
          </w:tcPr>
          <w:p w14:paraId="76C02B6B">
            <w:pPr>
              <w:spacing w:line="251" w:lineRule="auto"/>
              <w:rPr>
                <w:rFonts w:ascii="Arial"/>
                <w:sz w:val="21"/>
              </w:rPr>
            </w:pPr>
          </w:p>
          <w:p w14:paraId="0D08F5C9">
            <w:pPr>
              <w:pStyle w:val="5"/>
              <w:spacing w:before="74" w:line="221" w:lineRule="auto"/>
              <w:ind w:left="169"/>
              <w:rPr>
                <w:sz w:val="23"/>
                <w:szCs w:val="23"/>
              </w:rPr>
            </w:pPr>
            <w:r>
              <w:rPr>
                <w:color w:val="505060"/>
                <w:spacing w:val="10"/>
                <w:sz w:val="23"/>
                <w:szCs w:val="23"/>
              </w:rPr>
              <w:t>联系</w:t>
            </w:r>
          </w:p>
          <w:p w14:paraId="2B7D84DA">
            <w:pPr>
              <w:pStyle w:val="5"/>
              <w:spacing w:before="65" w:line="222" w:lineRule="auto"/>
              <w:ind w:left="169"/>
              <w:rPr>
                <w:sz w:val="23"/>
                <w:szCs w:val="23"/>
              </w:rPr>
            </w:pPr>
            <w:r>
              <w:rPr>
                <w:color w:val="505060"/>
                <w:spacing w:val="6"/>
                <w:sz w:val="23"/>
                <w:szCs w:val="23"/>
              </w:rPr>
              <w:t>人及</w:t>
            </w:r>
          </w:p>
          <w:p w14:paraId="67F9D014">
            <w:pPr>
              <w:pStyle w:val="5"/>
              <w:spacing w:before="62" w:line="221" w:lineRule="auto"/>
              <w:ind w:left="169"/>
              <w:rPr>
                <w:sz w:val="23"/>
                <w:szCs w:val="23"/>
              </w:rPr>
            </w:pPr>
            <w:r>
              <w:rPr>
                <w:color w:val="505060"/>
                <w:spacing w:val="4"/>
                <w:sz w:val="23"/>
                <w:szCs w:val="23"/>
              </w:rPr>
              <w:t>电话</w:t>
            </w:r>
          </w:p>
        </w:tc>
      </w:tr>
      <w:tr w14:paraId="6B77D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7" w:hRule="atLeast"/>
        </w:trPr>
        <w:tc>
          <w:tcPr>
            <w:tcW w:w="495" w:type="dxa"/>
            <w:textDirection w:val="tbRlV"/>
            <w:vAlign w:val="top"/>
          </w:tcPr>
          <w:p w14:paraId="5826DFB2">
            <w:pPr>
              <w:pStyle w:val="5"/>
              <w:spacing w:before="159" w:line="202" w:lineRule="auto"/>
              <w:ind w:left="1484"/>
              <w:rPr>
                <w:sz w:val="23"/>
                <w:szCs w:val="23"/>
              </w:rPr>
            </w:pPr>
            <w:r>
              <w:rPr>
                <w:color w:val="303040"/>
                <w:spacing w:val="17"/>
                <w:sz w:val="23"/>
                <w:szCs w:val="23"/>
              </w:rPr>
              <w:t>示例二</w:t>
            </w:r>
          </w:p>
        </w:tc>
        <w:tc>
          <w:tcPr>
            <w:tcW w:w="939" w:type="dxa"/>
            <w:vAlign w:val="top"/>
          </w:tcPr>
          <w:p w14:paraId="3B697ACF">
            <w:pPr>
              <w:spacing w:line="250" w:lineRule="auto"/>
              <w:rPr>
                <w:rFonts w:ascii="Arial"/>
                <w:sz w:val="21"/>
              </w:rPr>
            </w:pPr>
          </w:p>
          <w:p w14:paraId="4F682D58">
            <w:pPr>
              <w:spacing w:line="250" w:lineRule="auto"/>
              <w:rPr>
                <w:rFonts w:ascii="Arial"/>
                <w:sz w:val="21"/>
              </w:rPr>
            </w:pPr>
          </w:p>
          <w:p w14:paraId="60D2DC41">
            <w:pPr>
              <w:spacing w:line="250" w:lineRule="auto"/>
              <w:rPr>
                <w:rFonts w:ascii="Arial"/>
                <w:sz w:val="21"/>
              </w:rPr>
            </w:pPr>
          </w:p>
          <w:p w14:paraId="50DA4C89">
            <w:pPr>
              <w:spacing w:line="251" w:lineRule="auto"/>
              <w:rPr>
                <w:rFonts w:ascii="Arial"/>
                <w:sz w:val="21"/>
              </w:rPr>
            </w:pPr>
          </w:p>
          <w:p w14:paraId="779583D3">
            <w:pPr>
              <w:pStyle w:val="5"/>
              <w:spacing w:before="75" w:line="219" w:lineRule="auto"/>
              <w:ind w:left="109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数据驱</w:t>
            </w:r>
          </w:p>
          <w:p w14:paraId="24A924A1">
            <w:pPr>
              <w:pStyle w:val="5"/>
              <w:spacing w:before="57" w:line="220" w:lineRule="auto"/>
              <w:ind w:left="109"/>
              <w:rPr>
                <w:sz w:val="23"/>
                <w:szCs w:val="23"/>
              </w:rPr>
            </w:pPr>
            <w:r>
              <w:rPr>
                <w:color w:val="404060"/>
                <w:spacing w:val="4"/>
                <w:sz w:val="23"/>
                <w:szCs w:val="23"/>
              </w:rPr>
              <w:t>动的农</w:t>
            </w:r>
          </w:p>
          <w:p w14:paraId="7710E5E1">
            <w:pPr>
              <w:pStyle w:val="5"/>
              <w:spacing w:before="85" w:line="219" w:lineRule="auto"/>
              <w:ind w:left="109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产品智</w:t>
            </w:r>
          </w:p>
          <w:p w14:paraId="282C8D0C">
            <w:pPr>
              <w:pStyle w:val="5"/>
              <w:spacing w:before="55" w:line="219" w:lineRule="auto"/>
              <w:ind w:left="109"/>
              <w:rPr>
                <w:sz w:val="23"/>
                <w:szCs w:val="23"/>
              </w:rPr>
            </w:pPr>
            <w:r>
              <w:rPr>
                <w:color w:val="606070"/>
                <w:spacing w:val="3"/>
                <w:sz w:val="23"/>
                <w:szCs w:val="23"/>
              </w:rPr>
              <w:t>慧供应</w:t>
            </w:r>
          </w:p>
          <w:p w14:paraId="790FAF3C">
            <w:pPr>
              <w:pStyle w:val="5"/>
              <w:spacing w:before="79" w:line="221" w:lineRule="auto"/>
              <w:ind w:left="109"/>
              <w:rPr>
                <w:sz w:val="23"/>
                <w:szCs w:val="23"/>
              </w:rPr>
            </w:pPr>
            <w:r>
              <w:rPr>
                <w:color w:val="404050"/>
                <w:spacing w:val="-3"/>
                <w:sz w:val="23"/>
                <w:szCs w:val="23"/>
              </w:rPr>
              <w:t>链体</w:t>
            </w:r>
            <w:r>
              <w:rPr>
                <w:spacing w:val="-3"/>
                <w:sz w:val="23"/>
                <w:szCs w:val="23"/>
              </w:rPr>
              <w:t>系</w:t>
            </w:r>
          </w:p>
        </w:tc>
        <w:tc>
          <w:tcPr>
            <w:tcW w:w="919" w:type="dxa"/>
            <w:vAlign w:val="top"/>
          </w:tcPr>
          <w:p w14:paraId="6AD7C592">
            <w:pPr>
              <w:spacing w:line="249" w:lineRule="auto"/>
              <w:rPr>
                <w:rFonts w:ascii="Arial"/>
                <w:sz w:val="21"/>
              </w:rPr>
            </w:pPr>
          </w:p>
          <w:p w14:paraId="4EC9E34A">
            <w:pPr>
              <w:spacing w:line="250" w:lineRule="auto"/>
              <w:rPr>
                <w:rFonts w:ascii="Arial"/>
                <w:sz w:val="21"/>
              </w:rPr>
            </w:pPr>
          </w:p>
          <w:p w14:paraId="03EDEF73">
            <w:pPr>
              <w:spacing w:line="250" w:lineRule="auto"/>
              <w:rPr>
                <w:rFonts w:ascii="Arial"/>
                <w:sz w:val="21"/>
              </w:rPr>
            </w:pPr>
          </w:p>
          <w:p w14:paraId="326659AE">
            <w:pPr>
              <w:spacing w:line="250" w:lineRule="auto"/>
              <w:rPr>
                <w:rFonts w:ascii="Arial"/>
                <w:sz w:val="21"/>
              </w:rPr>
            </w:pPr>
          </w:p>
          <w:p w14:paraId="25A93248">
            <w:pPr>
              <w:spacing w:line="250" w:lineRule="auto"/>
              <w:rPr>
                <w:rFonts w:ascii="Arial"/>
                <w:sz w:val="21"/>
              </w:rPr>
            </w:pPr>
          </w:p>
          <w:p w14:paraId="6BBB41F4">
            <w:pPr>
              <w:spacing w:line="250" w:lineRule="auto"/>
              <w:rPr>
                <w:rFonts w:ascii="Arial"/>
                <w:sz w:val="21"/>
              </w:rPr>
            </w:pPr>
          </w:p>
          <w:p w14:paraId="520A7C47">
            <w:pPr>
              <w:pStyle w:val="5"/>
              <w:spacing w:before="74" w:line="220" w:lineRule="auto"/>
              <w:ind w:left="220"/>
              <w:rPr>
                <w:sz w:val="23"/>
                <w:szCs w:val="23"/>
              </w:rPr>
            </w:pPr>
            <w:r>
              <w:rPr>
                <w:spacing w:val="10"/>
                <w:sz w:val="23"/>
                <w:szCs w:val="23"/>
              </w:rPr>
              <w:t>商贸</w:t>
            </w:r>
          </w:p>
          <w:p w14:paraId="10FFF3FF">
            <w:pPr>
              <w:pStyle w:val="5"/>
              <w:spacing w:before="79" w:line="223" w:lineRule="auto"/>
              <w:ind w:left="220"/>
              <w:rPr>
                <w:sz w:val="23"/>
                <w:szCs w:val="23"/>
              </w:rPr>
            </w:pPr>
            <w:r>
              <w:rPr>
                <w:color w:val="203040"/>
                <w:spacing w:val="-3"/>
                <w:sz w:val="23"/>
                <w:szCs w:val="23"/>
              </w:rPr>
              <w:t>流通</w:t>
            </w:r>
          </w:p>
        </w:tc>
        <w:tc>
          <w:tcPr>
            <w:tcW w:w="669" w:type="dxa"/>
            <w:vAlign w:val="top"/>
          </w:tcPr>
          <w:p w14:paraId="16C7DF8C">
            <w:pPr>
              <w:spacing w:line="245" w:lineRule="auto"/>
              <w:rPr>
                <w:rFonts w:ascii="Arial"/>
                <w:sz w:val="21"/>
              </w:rPr>
            </w:pPr>
          </w:p>
          <w:p w14:paraId="439B63EA">
            <w:pPr>
              <w:spacing w:line="245" w:lineRule="auto"/>
              <w:rPr>
                <w:rFonts w:ascii="Arial"/>
                <w:sz w:val="21"/>
              </w:rPr>
            </w:pPr>
          </w:p>
          <w:p w14:paraId="32DF7A39">
            <w:pPr>
              <w:spacing w:line="245" w:lineRule="auto"/>
              <w:rPr>
                <w:rFonts w:ascii="Arial"/>
                <w:sz w:val="21"/>
              </w:rPr>
            </w:pPr>
          </w:p>
          <w:p w14:paraId="59DF5A64">
            <w:pPr>
              <w:spacing w:line="246" w:lineRule="auto"/>
              <w:rPr>
                <w:rFonts w:ascii="Arial"/>
                <w:sz w:val="21"/>
              </w:rPr>
            </w:pPr>
          </w:p>
          <w:p w14:paraId="0DD45330">
            <w:pPr>
              <w:spacing w:line="246" w:lineRule="auto"/>
              <w:rPr>
                <w:rFonts w:ascii="Arial"/>
                <w:sz w:val="21"/>
              </w:rPr>
            </w:pPr>
          </w:p>
          <w:p w14:paraId="3CCBB0E3">
            <w:pPr>
              <w:spacing w:line="246" w:lineRule="auto"/>
              <w:rPr>
                <w:rFonts w:ascii="Arial"/>
                <w:sz w:val="21"/>
              </w:rPr>
            </w:pPr>
          </w:p>
          <w:p w14:paraId="5A1F6B64">
            <w:pPr>
              <w:spacing w:line="246" w:lineRule="auto"/>
              <w:rPr>
                <w:rFonts w:ascii="Arial"/>
                <w:sz w:val="21"/>
              </w:rPr>
            </w:pPr>
          </w:p>
          <w:p w14:paraId="4BB5D85D">
            <w:pPr>
              <w:pStyle w:val="5"/>
              <w:spacing w:before="58" w:line="251" w:lineRule="exact"/>
              <w:ind w:left="231"/>
              <w:rPr>
                <w:sz w:val="18"/>
                <w:szCs w:val="18"/>
              </w:rPr>
            </w:pPr>
            <w:r>
              <w:rPr>
                <w:color w:val="505060"/>
                <w:spacing w:val="-2"/>
                <w:position w:val="1"/>
                <w:sz w:val="18"/>
                <w:szCs w:val="18"/>
              </w:rPr>
              <w:t>**</w:t>
            </w:r>
          </w:p>
        </w:tc>
        <w:tc>
          <w:tcPr>
            <w:tcW w:w="2718" w:type="dxa"/>
            <w:vAlign w:val="top"/>
          </w:tcPr>
          <w:p w14:paraId="06DB0102">
            <w:pPr>
              <w:spacing w:line="244" w:lineRule="auto"/>
              <w:rPr>
                <w:rFonts w:ascii="Arial"/>
                <w:sz w:val="21"/>
              </w:rPr>
            </w:pPr>
          </w:p>
          <w:p w14:paraId="04ACAE0E">
            <w:pPr>
              <w:spacing w:line="245" w:lineRule="auto"/>
              <w:rPr>
                <w:rFonts w:ascii="Arial"/>
                <w:sz w:val="21"/>
              </w:rPr>
            </w:pPr>
          </w:p>
          <w:p w14:paraId="5244EEEC">
            <w:pPr>
              <w:pStyle w:val="5"/>
              <w:spacing w:before="75" w:line="219" w:lineRule="auto"/>
              <w:ind w:left="126"/>
              <w:rPr>
                <w:sz w:val="23"/>
                <w:szCs w:val="23"/>
              </w:rPr>
            </w:pPr>
            <w:r>
              <w:rPr>
                <w:b/>
                <w:bCs/>
                <w:color w:val="303040"/>
                <w:spacing w:val="-4"/>
                <w:sz w:val="23"/>
                <w:szCs w:val="23"/>
              </w:rPr>
              <w:t>依托B2B生鲜农产品电</w:t>
            </w:r>
          </w:p>
          <w:p w14:paraId="4565C579">
            <w:pPr>
              <w:pStyle w:val="5"/>
              <w:spacing w:before="78" w:line="219" w:lineRule="auto"/>
              <w:ind w:left="86"/>
              <w:rPr>
                <w:sz w:val="23"/>
                <w:szCs w:val="23"/>
              </w:rPr>
            </w:pPr>
            <w:r>
              <w:rPr>
                <w:b/>
                <w:bCs/>
                <w:spacing w:val="-23"/>
                <w:sz w:val="23"/>
                <w:szCs w:val="23"/>
              </w:rPr>
              <w:t>商</w:t>
            </w:r>
            <w:r>
              <w:rPr>
                <w:spacing w:val="-42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23"/>
                <w:sz w:val="23"/>
                <w:szCs w:val="23"/>
              </w:rPr>
              <w:t>平</w:t>
            </w:r>
            <w:r>
              <w:rPr>
                <w:spacing w:val="-30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23"/>
                <w:sz w:val="23"/>
                <w:szCs w:val="23"/>
              </w:rPr>
              <w:t>台</w:t>
            </w:r>
            <w:r>
              <w:rPr>
                <w:spacing w:val="-58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23"/>
                <w:sz w:val="23"/>
                <w:szCs w:val="23"/>
              </w:rPr>
              <w:t>，</w:t>
            </w:r>
            <w:r>
              <w:rPr>
                <w:b/>
                <w:bCs/>
                <w:color w:val="303040"/>
                <w:spacing w:val="-23"/>
                <w:sz w:val="23"/>
                <w:szCs w:val="23"/>
              </w:rPr>
              <w:t>搭建农产品智慧</w:t>
            </w:r>
          </w:p>
          <w:p w14:paraId="086C03C6">
            <w:pPr>
              <w:pStyle w:val="5"/>
              <w:spacing w:before="55" w:line="219" w:lineRule="auto"/>
              <w:ind w:left="206"/>
              <w:rPr>
                <w:sz w:val="23"/>
                <w:szCs w:val="23"/>
              </w:rPr>
            </w:pPr>
            <w:r>
              <w:rPr>
                <w:b/>
                <w:bCs/>
                <w:color w:val="505060"/>
                <w:spacing w:val="-4"/>
                <w:sz w:val="23"/>
                <w:szCs w:val="23"/>
              </w:rPr>
              <w:t>供应体系，实现需求预</w:t>
            </w:r>
          </w:p>
          <w:p w14:paraId="04117FEA">
            <w:pPr>
              <w:pStyle w:val="5"/>
              <w:spacing w:before="87" w:line="219" w:lineRule="auto"/>
              <w:ind w:left="86"/>
              <w:rPr>
                <w:sz w:val="23"/>
                <w:szCs w:val="23"/>
              </w:rPr>
            </w:pPr>
            <w:r>
              <w:rPr>
                <w:b/>
                <w:bCs/>
                <w:color w:val="303040"/>
                <w:spacing w:val="-4"/>
                <w:sz w:val="23"/>
                <w:szCs w:val="23"/>
              </w:rPr>
              <w:t>测、智能配送、支付推荐</w:t>
            </w:r>
          </w:p>
          <w:p w14:paraId="7AE51C26">
            <w:pPr>
              <w:pStyle w:val="5"/>
              <w:spacing w:before="58" w:line="219" w:lineRule="auto"/>
              <w:ind w:left="86"/>
              <w:rPr>
                <w:sz w:val="23"/>
                <w:szCs w:val="23"/>
              </w:rPr>
            </w:pPr>
            <w:r>
              <w:rPr>
                <w:b/>
                <w:bCs/>
                <w:color w:val="505060"/>
                <w:spacing w:val="-3"/>
                <w:sz w:val="23"/>
                <w:szCs w:val="23"/>
              </w:rPr>
              <w:t>闭环管理，提升农产品流</w:t>
            </w:r>
          </w:p>
          <w:p w14:paraId="58F9B74A">
            <w:pPr>
              <w:pStyle w:val="5"/>
              <w:spacing w:before="57" w:line="269" w:lineRule="auto"/>
              <w:ind w:left="86" w:right="89"/>
              <w:rPr>
                <w:sz w:val="23"/>
                <w:szCs w:val="23"/>
              </w:rPr>
            </w:pPr>
            <w:r>
              <w:rPr>
                <w:b/>
                <w:bCs/>
                <w:color w:val="405060"/>
                <w:spacing w:val="-20"/>
                <w:sz w:val="23"/>
                <w:szCs w:val="23"/>
              </w:rPr>
              <w:t>通</w:t>
            </w:r>
            <w:r>
              <w:rPr>
                <w:color w:val="405060"/>
                <w:spacing w:val="-44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405060"/>
                <w:spacing w:val="-20"/>
                <w:sz w:val="23"/>
                <w:szCs w:val="23"/>
              </w:rPr>
              <w:t>效</w:t>
            </w:r>
            <w:r>
              <w:rPr>
                <w:color w:val="405060"/>
                <w:spacing w:val="-48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405060"/>
                <w:spacing w:val="-20"/>
                <w:sz w:val="23"/>
                <w:szCs w:val="23"/>
              </w:rPr>
              <w:t>率</w:t>
            </w:r>
            <w:r>
              <w:rPr>
                <w:color w:val="405060"/>
                <w:spacing w:val="-5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405060"/>
                <w:spacing w:val="-20"/>
                <w:sz w:val="23"/>
                <w:szCs w:val="23"/>
              </w:rPr>
              <w:t>，</w:t>
            </w:r>
            <w:r>
              <w:rPr>
                <w:b/>
                <w:bCs/>
                <w:color w:val="404050"/>
                <w:spacing w:val="-20"/>
                <w:sz w:val="23"/>
                <w:szCs w:val="23"/>
              </w:rPr>
              <w:t>降低损耗与流通</w:t>
            </w:r>
            <w:r>
              <w:rPr>
                <w:color w:val="404050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02030"/>
                <w:spacing w:val="-20"/>
                <w:sz w:val="23"/>
                <w:szCs w:val="23"/>
              </w:rPr>
              <w:t>成</w:t>
            </w:r>
            <w:r>
              <w:rPr>
                <w:color w:val="102030"/>
                <w:spacing w:val="-20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02030"/>
                <w:spacing w:val="-20"/>
                <w:sz w:val="23"/>
                <w:szCs w:val="23"/>
              </w:rPr>
              <w:t>本</w:t>
            </w:r>
            <w:r>
              <w:rPr>
                <w:color w:val="102030"/>
                <w:spacing w:val="-27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02030"/>
                <w:spacing w:val="-20"/>
                <w:sz w:val="23"/>
                <w:szCs w:val="23"/>
              </w:rPr>
              <w:t>，</w:t>
            </w:r>
            <w:r>
              <w:rPr>
                <w:b/>
                <w:bCs/>
                <w:color w:val="505060"/>
                <w:spacing w:val="-20"/>
                <w:sz w:val="23"/>
                <w:szCs w:val="23"/>
              </w:rPr>
              <w:t>助力农产品供应数</w:t>
            </w:r>
          </w:p>
          <w:p w14:paraId="4C1E192E">
            <w:pPr>
              <w:pStyle w:val="5"/>
              <w:spacing w:line="219" w:lineRule="auto"/>
              <w:ind w:left="126"/>
              <w:rPr>
                <w:sz w:val="23"/>
                <w:szCs w:val="23"/>
              </w:rPr>
            </w:pPr>
            <w:r>
              <w:rPr>
                <w:b/>
                <w:bCs/>
                <w:color w:val="404050"/>
                <w:spacing w:val="-5"/>
                <w:sz w:val="23"/>
                <w:szCs w:val="23"/>
              </w:rPr>
              <w:t>字化转型</w:t>
            </w:r>
          </w:p>
        </w:tc>
        <w:tc>
          <w:tcPr>
            <w:tcW w:w="6256" w:type="dxa"/>
            <w:vAlign w:val="top"/>
          </w:tcPr>
          <w:p w14:paraId="67278EFD">
            <w:pPr>
              <w:spacing w:line="479" w:lineRule="auto"/>
              <w:rPr>
                <w:rFonts w:ascii="Arial"/>
                <w:sz w:val="21"/>
              </w:rPr>
            </w:pPr>
          </w:p>
          <w:p w14:paraId="0C107415">
            <w:pPr>
              <w:pStyle w:val="5"/>
              <w:spacing w:before="75" w:line="219" w:lineRule="auto"/>
              <w:ind w:left="248"/>
              <w:rPr>
                <w:sz w:val="23"/>
                <w:szCs w:val="23"/>
              </w:rPr>
            </w:pPr>
            <w:r>
              <w:rPr>
                <w:b/>
                <w:bCs/>
                <w:color w:val="505060"/>
                <w:spacing w:val="-3"/>
                <w:sz w:val="23"/>
                <w:szCs w:val="23"/>
              </w:rPr>
              <w:t>为解决传统农产品流通信息不对称、消费与供应场景融合</w:t>
            </w:r>
          </w:p>
          <w:p w14:paraId="3BF4773C">
            <w:pPr>
              <w:pStyle w:val="5"/>
              <w:spacing w:before="67" w:line="219" w:lineRule="auto"/>
              <w:ind w:left="118"/>
              <w:rPr>
                <w:sz w:val="23"/>
                <w:szCs w:val="23"/>
              </w:rPr>
            </w:pPr>
            <w:r>
              <w:rPr>
                <w:b/>
                <w:bCs/>
                <w:color w:val="304040"/>
                <w:spacing w:val="-3"/>
                <w:sz w:val="23"/>
                <w:szCs w:val="23"/>
              </w:rPr>
              <w:t>不够等问题，拟构建农产品供需精准对接应用场景，融合</w:t>
            </w:r>
          </w:p>
          <w:p w14:paraId="02ECC04A">
            <w:pPr>
              <w:pStyle w:val="5"/>
              <w:spacing w:before="87" w:line="219" w:lineRule="auto"/>
              <w:ind w:left="248"/>
              <w:rPr>
                <w:sz w:val="23"/>
                <w:szCs w:val="23"/>
              </w:rPr>
            </w:pPr>
            <w:r>
              <w:rPr>
                <w:b/>
                <w:bCs/>
                <w:color w:val="506070"/>
                <w:spacing w:val="-3"/>
                <w:sz w:val="23"/>
                <w:szCs w:val="23"/>
              </w:rPr>
              <w:t>农产品采购、仓储物流、支付交易等数据，实现农产品供</w:t>
            </w:r>
          </w:p>
          <w:p w14:paraId="10225AC6">
            <w:pPr>
              <w:pStyle w:val="5"/>
              <w:spacing w:before="47" w:line="219" w:lineRule="auto"/>
              <w:ind w:left="128"/>
              <w:rPr>
                <w:sz w:val="23"/>
                <w:szCs w:val="23"/>
              </w:rPr>
            </w:pPr>
            <w:r>
              <w:rPr>
                <w:b/>
                <w:bCs/>
                <w:color w:val="303040"/>
                <w:spacing w:val="-4"/>
                <w:sz w:val="23"/>
                <w:szCs w:val="23"/>
              </w:rPr>
              <w:t>应精准快捷</w:t>
            </w:r>
          </w:p>
          <w:p w14:paraId="60B69210">
            <w:pPr>
              <w:pStyle w:val="5"/>
              <w:spacing w:before="78" w:line="219" w:lineRule="auto"/>
              <w:ind w:left="118"/>
              <w:rPr>
                <w:sz w:val="23"/>
                <w:szCs w:val="23"/>
              </w:rPr>
            </w:pPr>
            <w:r>
              <w:rPr>
                <w:b/>
                <w:bCs/>
                <w:color w:val="505060"/>
                <w:spacing w:val="-2"/>
                <w:sz w:val="23"/>
                <w:szCs w:val="23"/>
              </w:rPr>
              <w:t>场景1:汇聚消费、库存数据，</w:t>
            </w:r>
            <w:r>
              <w:rPr>
                <w:b/>
                <w:bCs/>
                <w:color w:val="405060"/>
                <w:spacing w:val="-2"/>
                <w:sz w:val="23"/>
                <w:szCs w:val="23"/>
              </w:rPr>
              <w:t>建立分析预测模型，实现智</w:t>
            </w:r>
          </w:p>
          <w:p w14:paraId="65B89A35">
            <w:pPr>
              <w:pStyle w:val="5"/>
              <w:spacing w:before="85" w:line="219" w:lineRule="auto"/>
              <w:ind w:left="128"/>
              <w:rPr>
                <w:sz w:val="23"/>
                <w:szCs w:val="23"/>
              </w:rPr>
            </w:pPr>
            <w:r>
              <w:rPr>
                <w:b/>
                <w:bCs/>
                <w:color w:val="303040"/>
                <w:spacing w:val="-3"/>
                <w:sz w:val="23"/>
                <w:szCs w:val="23"/>
              </w:rPr>
              <w:t>能库存、商品推荐与供需匹配</w:t>
            </w:r>
          </w:p>
          <w:p w14:paraId="40120B56">
            <w:pPr>
              <w:pStyle w:val="5"/>
              <w:spacing w:before="37" w:line="219" w:lineRule="auto"/>
              <w:ind w:left="108"/>
              <w:rPr>
                <w:sz w:val="23"/>
                <w:szCs w:val="23"/>
              </w:rPr>
            </w:pPr>
            <w:r>
              <w:rPr>
                <w:b/>
                <w:bCs/>
                <w:color w:val="203040"/>
                <w:spacing w:val="-3"/>
                <w:sz w:val="23"/>
                <w:szCs w:val="23"/>
              </w:rPr>
              <w:t>场景2:运用物联网监控仓储物流，实现智能配货、路径优</w:t>
            </w:r>
          </w:p>
          <w:p w14:paraId="05DC9A88">
            <w:pPr>
              <w:pStyle w:val="5"/>
              <w:spacing w:before="79" w:line="219" w:lineRule="auto"/>
              <w:ind w:left="128"/>
              <w:rPr>
                <w:sz w:val="23"/>
                <w:szCs w:val="23"/>
              </w:rPr>
            </w:pPr>
            <w:r>
              <w:rPr>
                <w:b/>
                <w:bCs/>
                <w:color w:val="405060"/>
                <w:spacing w:val="-4"/>
                <w:sz w:val="23"/>
                <w:szCs w:val="23"/>
              </w:rPr>
              <w:t>化与生鲜全程溯源</w:t>
            </w:r>
          </w:p>
        </w:tc>
        <w:tc>
          <w:tcPr>
            <w:tcW w:w="1809" w:type="dxa"/>
            <w:vAlign w:val="top"/>
          </w:tcPr>
          <w:p w14:paraId="6C7DC103">
            <w:pPr>
              <w:spacing w:line="245" w:lineRule="auto"/>
              <w:rPr>
                <w:rFonts w:ascii="Arial"/>
                <w:sz w:val="21"/>
              </w:rPr>
            </w:pPr>
          </w:p>
          <w:p w14:paraId="05413167">
            <w:pPr>
              <w:spacing w:line="245" w:lineRule="auto"/>
              <w:rPr>
                <w:rFonts w:ascii="Arial"/>
                <w:sz w:val="21"/>
              </w:rPr>
            </w:pPr>
          </w:p>
          <w:p w14:paraId="06B83198">
            <w:pPr>
              <w:spacing w:line="245" w:lineRule="auto"/>
              <w:rPr>
                <w:rFonts w:ascii="Arial"/>
                <w:sz w:val="21"/>
              </w:rPr>
            </w:pPr>
          </w:p>
          <w:p w14:paraId="76C389E5">
            <w:pPr>
              <w:spacing w:line="246" w:lineRule="auto"/>
              <w:rPr>
                <w:rFonts w:ascii="Arial"/>
                <w:sz w:val="21"/>
              </w:rPr>
            </w:pPr>
          </w:p>
          <w:p w14:paraId="6897DC42">
            <w:pPr>
              <w:spacing w:line="246" w:lineRule="auto"/>
              <w:rPr>
                <w:rFonts w:ascii="Arial"/>
                <w:sz w:val="21"/>
              </w:rPr>
            </w:pPr>
          </w:p>
          <w:p w14:paraId="1A118869">
            <w:pPr>
              <w:spacing w:line="246" w:lineRule="auto"/>
              <w:rPr>
                <w:rFonts w:ascii="Arial"/>
                <w:sz w:val="21"/>
              </w:rPr>
            </w:pPr>
          </w:p>
          <w:p w14:paraId="18CFD1FF">
            <w:pPr>
              <w:spacing w:line="246" w:lineRule="auto"/>
              <w:rPr>
                <w:rFonts w:ascii="Arial"/>
                <w:sz w:val="21"/>
              </w:rPr>
            </w:pPr>
          </w:p>
          <w:p w14:paraId="69563373">
            <w:pPr>
              <w:pStyle w:val="5"/>
              <w:spacing w:before="58" w:line="251" w:lineRule="exact"/>
              <w:ind w:left="809"/>
              <w:rPr>
                <w:sz w:val="18"/>
                <w:szCs w:val="18"/>
              </w:rPr>
            </w:pPr>
            <w:r>
              <w:rPr>
                <w:spacing w:val="-2"/>
                <w:position w:val="1"/>
                <w:sz w:val="18"/>
                <w:szCs w:val="18"/>
              </w:rPr>
              <w:t>**</w:t>
            </w:r>
          </w:p>
        </w:tc>
        <w:tc>
          <w:tcPr>
            <w:tcW w:w="730" w:type="dxa"/>
            <w:vAlign w:val="top"/>
          </w:tcPr>
          <w:p w14:paraId="3412A010">
            <w:pPr>
              <w:spacing w:line="245" w:lineRule="auto"/>
              <w:rPr>
                <w:rFonts w:ascii="Arial"/>
                <w:sz w:val="21"/>
              </w:rPr>
            </w:pPr>
          </w:p>
          <w:p w14:paraId="79B67DDF">
            <w:pPr>
              <w:spacing w:line="246" w:lineRule="auto"/>
              <w:rPr>
                <w:rFonts w:ascii="Arial"/>
                <w:sz w:val="21"/>
              </w:rPr>
            </w:pPr>
          </w:p>
          <w:p w14:paraId="24C05B1B">
            <w:pPr>
              <w:spacing w:line="246" w:lineRule="auto"/>
              <w:rPr>
                <w:rFonts w:ascii="Arial"/>
                <w:sz w:val="21"/>
              </w:rPr>
            </w:pPr>
          </w:p>
          <w:p w14:paraId="430BAD5B">
            <w:pPr>
              <w:spacing w:line="246" w:lineRule="auto"/>
              <w:rPr>
                <w:rFonts w:ascii="Arial"/>
                <w:sz w:val="21"/>
              </w:rPr>
            </w:pPr>
          </w:p>
          <w:p w14:paraId="3CD372E2">
            <w:pPr>
              <w:spacing w:line="246" w:lineRule="auto"/>
              <w:rPr>
                <w:rFonts w:ascii="Arial"/>
                <w:sz w:val="21"/>
              </w:rPr>
            </w:pPr>
          </w:p>
          <w:p w14:paraId="113C716F">
            <w:pPr>
              <w:spacing w:line="246" w:lineRule="auto"/>
              <w:rPr>
                <w:rFonts w:ascii="Arial"/>
                <w:sz w:val="21"/>
              </w:rPr>
            </w:pPr>
          </w:p>
          <w:p w14:paraId="69DE6537">
            <w:pPr>
              <w:spacing w:line="246" w:lineRule="auto"/>
              <w:rPr>
                <w:rFonts w:ascii="Arial"/>
                <w:sz w:val="21"/>
              </w:rPr>
            </w:pPr>
          </w:p>
          <w:p w14:paraId="003E8668">
            <w:pPr>
              <w:pStyle w:val="5"/>
              <w:spacing w:before="55" w:line="237" w:lineRule="exact"/>
              <w:ind w:left="280"/>
              <w:rPr>
                <w:sz w:val="17"/>
                <w:szCs w:val="17"/>
              </w:rPr>
            </w:pPr>
            <w:r>
              <w:rPr>
                <w:color w:val="404050"/>
                <w:spacing w:val="-2"/>
                <w:position w:val="1"/>
                <w:sz w:val="17"/>
                <w:szCs w:val="17"/>
              </w:rPr>
              <w:t>**</w:t>
            </w:r>
          </w:p>
        </w:tc>
        <w:tc>
          <w:tcPr>
            <w:tcW w:w="705" w:type="dxa"/>
            <w:vAlign w:val="top"/>
          </w:tcPr>
          <w:p w14:paraId="446FD475">
            <w:pPr>
              <w:spacing w:line="245" w:lineRule="auto"/>
              <w:rPr>
                <w:rFonts w:ascii="Arial"/>
                <w:sz w:val="21"/>
              </w:rPr>
            </w:pPr>
          </w:p>
          <w:p w14:paraId="0D05AE35">
            <w:pPr>
              <w:spacing w:line="245" w:lineRule="auto"/>
              <w:rPr>
                <w:rFonts w:ascii="Arial"/>
                <w:sz w:val="21"/>
              </w:rPr>
            </w:pPr>
          </w:p>
          <w:p w14:paraId="359AAA42">
            <w:pPr>
              <w:spacing w:line="245" w:lineRule="auto"/>
              <w:rPr>
                <w:rFonts w:ascii="Arial"/>
                <w:sz w:val="21"/>
              </w:rPr>
            </w:pPr>
          </w:p>
          <w:p w14:paraId="46912DC1">
            <w:pPr>
              <w:spacing w:line="246" w:lineRule="auto"/>
              <w:rPr>
                <w:rFonts w:ascii="Arial"/>
                <w:sz w:val="21"/>
              </w:rPr>
            </w:pPr>
          </w:p>
          <w:p w14:paraId="631DA967">
            <w:pPr>
              <w:spacing w:line="246" w:lineRule="auto"/>
              <w:rPr>
                <w:rFonts w:ascii="Arial"/>
                <w:sz w:val="21"/>
              </w:rPr>
            </w:pPr>
          </w:p>
          <w:p w14:paraId="7AB2E4F5">
            <w:pPr>
              <w:spacing w:line="246" w:lineRule="auto"/>
              <w:rPr>
                <w:rFonts w:ascii="Arial"/>
                <w:sz w:val="21"/>
              </w:rPr>
            </w:pPr>
          </w:p>
          <w:p w14:paraId="29DE09A2">
            <w:pPr>
              <w:spacing w:line="246" w:lineRule="auto"/>
              <w:rPr>
                <w:rFonts w:ascii="Arial"/>
                <w:sz w:val="21"/>
              </w:rPr>
            </w:pPr>
          </w:p>
          <w:p w14:paraId="57E44801">
            <w:pPr>
              <w:pStyle w:val="5"/>
              <w:spacing w:before="58" w:line="251" w:lineRule="exact"/>
              <w:ind w:left="230"/>
              <w:rPr>
                <w:sz w:val="18"/>
                <w:szCs w:val="18"/>
              </w:rPr>
            </w:pPr>
            <w:r>
              <w:rPr>
                <w:color w:val="505060"/>
                <w:spacing w:val="-2"/>
                <w:position w:val="1"/>
                <w:sz w:val="18"/>
                <w:szCs w:val="18"/>
              </w:rPr>
              <w:t>**</w:t>
            </w:r>
          </w:p>
        </w:tc>
      </w:tr>
    </w:tbl>
    <w:p w14:paraId="48CAB9F7">
      <w:pPr>
        <w:rPr>
          <w:rFonts w:ascii="Arial"/>
          <w:sz w:val="21"/>
        </w:rPr>
      </w:pPr>
    </w:p>
    <w:sectPr>
      <w:footerReference r:id="rId6" w:type="default"/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C38A0">
    <w:pPr>
      <w:spacing w:line="233" w:lineRule="auto"/>
      <w:ind w:left="7194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3"/>
        <w:sz w:val="25"/>
        <w:szCs w:val="25"/>
      </w:rPr>
      <w:t>—</w:t>
    </w:r>
    <w:r>
      <w:rPr>
        <w:rFonts w:hint="eastAsia" w:ascii="宋体" w:hAnsi="宋体" w:eastAsia="宋体" w:cs="宋体"/>
        <w:spacing w:val="-3"/>
        <w:sz w:val="25"/>
        <w:szCs w:val="25"/>
        <w:lang w:val="en-US" w:eastAsia="zh-CN"/>
      </w:rPr>
      <w:t>1</w:t>
    </w:r>
    <w:r>
      <w:rPr>
        <w:rFonts w:ascii="宋体" w:hAnsi="宋体" w:eastAsia="宋体" w:cs="宋体"/>
        <w:spacing w:val="-3"/>
        <w:sz w:val="25"/>
        <w:szCs w:val="25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1B649">
    <w:pPr>
      <w:spacing w:line="231" w:lineRule="auto"/>
      <w:ind w:left="7165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3"/>
        <w:sz w:val="22"/>
        <w:szCs w:val="22"/>
      </w:rPr>
      <w:t>—</w:t>
    </w:r>
    <w:r>
      <w:rPr>
        <w:rFonts w:hint="eastAsia" w:ascii="宋体" w:hAnsi="宋体" w:eastAsia="宋体" w:cs="宋体"/>
        <w:spacing w:val="-3"/>
        <w:sz w:val="22"/>
        <w:szCs w:val="22"/>
        <w:lang w:val="en-US" w:eastAsia="zh-CN"/>
      </w:rPr>
      <w:t>2</w:t>
    </w:r>
    <w:r>
      <w:rPr>
        <w:rFonts w:ascii="宋体" w:hAnsi="宋体" w:eastAsia="宋体" w:cs="宋体"/>
        <w:spacing w:val="-3"/>
        <w:sz w:val="22"/>
        <w:szCs w:val="2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2E0FEE"/>
    <w:rsid w:val="11624912"/>
    <w:rsid w:val="38EE7BF2"/>
    <w:rsid w:val="512E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2026-08-15T01:31:00Z</dcterms:created>
  <dc:creator>涂茜</dc:creator>
  <cp:lastModifiedBy>涂茜</cp:lastModifiedBy>
  <dcterms:modified xsi:type="dcterms:W3CDTF">2026-08-15T01:47:19Z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7E1A53F806FB470ABAE9408554A99DE0_13</vt:lpwstr>
  </property>
  <property fmtid="{D5CDD505-2E9C-101B-9397-08002B2CF9AE}" pid="4" name="KSOTemplateDocerSaveRecord">
    <vt:lpwstr>eyJoZGlkIjoiY2M1YTczZGU4MzhhZjdmZGYzY2FlOTdiMDE4OWQ1ZjUiLCJ1c2VySWQiOiIxNzQ0NjM5MzU3In0=</vt:lpwstr>
  </property>
</Properties>
</file>