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9E7EA0">
      <w:pPr>
        <w:spacing w:line="580" w:lineRule="exact"/>
        <w:jc w:val="center"/>
        <w:outlineLvl w:val="1"/>
        <w:rPr>
          <w:rFonts w:eastAsia="仿宋_GB2312"/>
          <w:b/>
          <w:bCs/>
          <w:sz w:val="52"/>
          <w:szCs w:val="52"/>
        </w:rPr>
      </w:pPr>
      <w:r>
        <w:rPr>
          <w:rFonts w:eastAsia="仿宋_GB2312"/>
          <w:b/>
          <w:bCs/>
          <w:sz w:val="52"/>
          <w:szCs w:val="52"/>
        </w:rPr>
        <w:t>自然科学奖</w:t>
      </w:r>
    </w:p>
    <w:p w14:paraId="453894EF">
      <w:pPr>
        <w:spacing w:line="580" w:lineRule="exact"/>
        <w:ind w:firstLine="643" w:firstLineChars="200"/>
        <w:outlineLvl w:val="1"/>
        <w:rPr>
          <w:rFonts w:eastAsia="仿宋_GB2312"/>
          <w:b/>
          <w:bCs/>
          <w:sz w:val="32"/>
          <w:szCs w:val="32"/>
        </w:rPr>
      </w:pPr>
    </w:p>
    <w:p w14:paraId="6E4BDB8E">
      <w:pPr>
        <w:pStyle w:val="8"/>
        <w:numPr>
          <w:ilvl w:val="0"/>
          <w:numId w:val="1"/>
        </w:numPr>
        <w:spacing w:line="440" w:lineRule="exact"/>
        <w:ind w:left="442" w:hanging="442" w:firstLineChars="0"/>
        <w:outlineLvl w:val="1"/>
        <w:rPr>
          <w:rFonts w:eastAsia="仿宋_GB2312"/>
        </w:rPr>
      </w:pPr>
      <w:r>
        <w:rPr>
          <w:rFonts w:eastAsia="仿宋_GB2312"/>
        </w:rPr>
        <w:t>项目名称</w:t>
      </w:r>
      <w:r>
        <w:rPr>
          <w:rFonts w:hint="eastAsia" w:eastAsia="仿宋_GB2312"/>
        </w:rPr>
        <w:t>：认知信息融合的综合评价关键技术及应用</w:t>
      </w:r>
    </w:p>
    <w:p w14:paraId="1C467C4C">
      <w:pPr>
        <w:pStyle w:val="8"/>
        <w:spacing w:line="440" w:lineRule="exact"/>
        <w:ind w:left="442" w:firstLine="0" w:firstLineChars="0"/>
        <w:outlineLvl w:val="1"/>
        <w:rPr>
          <w:rFonts w:eastAsia="仿宋_GB2312"/>
        </w:rPr>
      </w:pPr>
    </w:p>
    <w:p w14:paraId="441C3C36">
      <w:pPr>
        <w:pStyle w:val="8"/>
        <w:numPr>
          <w:ilvl w:val="0"/>
          <w:numId w:val="1"/>
        </w:numPr>
        <w:spacing w:line="440" w:lineRule="exact"/>
        <w:ind w:left="442" w:hanging="442" w:firstLineChars="0"/>
        <w:outlineLvl w:val="1"/>
        <w:rPr>
          <w:rFonts w:hint="default" w:eastAsia="仿宋_GB2312"/>
          <w:lang w:val="en-US"/>
        </w:rPr>
      </w:pPr>
      <w:r>
        <w:rPr>
          <w:rFonts w:eastAsia="仿宋_GB2312"/>
        </w:rPr>
        <w:t>提名者</w:t>
      </w:r>
      <w:r>
        <w:rPr>
          <w:rFonts w:hint="eastAsia" w:eastAsia="仿宋_GB2312"/>
        </w:rPr>
        <w:t>：</w:t>
      </w:r>
      <w:r>
        <w:rPr>
          <w:rFonts w:hint="eastAsia" w:eastAsia="仿宋_GB2312"/>
          <w:lang w:val="en-US" w:eastAsia="zh-CN"/>
        </w:rPr>
        <w:t>南昌市科技局</w:t>
      </w:r>
    </w:p>
    <w:p w14:paraId="138917B2">
      <w:pPr>
        <w:pStyle w:val="8"/>
        <w:spacing w:line="440" w:lineRule="exact"/>
        <w:ind w:left="0" w:leftChars="0" w:firstLine="0" w:firstLineChars="0"/>
        <w:outlineLvl w:val="1"/>
        <w:rPr>
          <w:rFonts w:eastAsia="仿宋_GB2312"/>
        </w:rPr>
      </w:pPr>
    </w:p>
    <w:p w14:paraId="0F15B23B">
      <w:pPr>
        <w:pStyle w:val="8"/>
        <w:numPr>
          <w:ilvl w:val="0"/>
          <w:numId w:val="1"/>
        </w:numPr>
        <w:spacing w:line="440" w:lineRule="exact"/>
        <w:ind w:left="442" w:hanging="442" w:firstLineChars="0"/>
        <w:outlineLvl w:val="1"/>
        <w:rPr>
          <w:rFonts w:eastAsia="仿宋_GB2312"/>
        </w:rPr>
      </w:pPr>
      <w:r>
        <w:rPr>
          <w:rFonts w:eastAsia="仿宋_GB2312"/>
        </w:rPr>
        <w:t>代表性论文专著目录</w:t>
      </w:r>
    </w:p>
    <w:p w14:paraId="05ABC58D">
      <w:pPr>
        <w:pStyle w:val="8"/>
        <w:spacing w:line="440" w:lineRule="exact"/>
        <w:ind w:left="442" w:firstLine="480"/>
        <w:outlineLvl w:val="1"/>
        <w:rPr>
          <w:rFonts w:eastAsia="仿宋_GB2312"/>
        </w:rPr>
      </w:pPr>
      <w:r>
        <w:rPr>
          <w:rFonts w:hint="eastAsia" w:eastAsia="仿宋_GB2312"/>
        </w:rPr>
        <w:t>[1]Luo Shihua, Liu Jun*. An innovative index system and HFFS-MULTIMOORA method based group decision-making framework for regional green development level evaluation[J]. Expert Systems with Applications, 2022, 189: 116090.</w:t>
      </w:r>
    </w:p>
    <w:p w14:paraId="7907DE8B">
      <w:pPr>
        <w:pStyle w:val="8"/>
        <w:spacing w:line="440" w:lineRule="exact"/>
        <w:ind w:left="442" w:firstLine="480"/>
        <w:outlineLvl w:val="1"/>
        <w:rPr>
          <w:rFonts w:eastAsia="仿宋_GB2312"/>
        </w:rPr>
      </w:pPr>
      <w:r>
        <w:rPr>
          <w:rFonts w:hint="eastAsia" w:eastAsia="仿宋_GB2312"/>
        </w:rPr>
        <w:t>[2]罗世华, 刘俊*. 改进排序的梯形直觉模糊Choquet Bonferroni算子的多属性群决策方法[J].中国管理科学, 2020, 28(1): 134-143.</w:t>
      </w:r>
    </w:p>
    <w:p w14:paraId="30D06018">
      <w:pPr>
        <w:pStyle w:val="8"/>
        <w:spacing w:line="440" w:lineRule="exact"/>
        <w:ind w:left="442" w:firstLine="480"/>
        <w:outlineLvl w:val="1"/>
        <w:rPr>
          <w:rFonts w:eastAsia="仿宋_GB2312"/>
        </w:rPr>
      </w:pPr>
      <w:r>
        <w:rPr>
          <w:rFonts w:hint="eastAsia" w:eastAsia="仿宋_GB2312"/>
        </w:rPr>
        <w:t>[3]</w:t>
      </w:r>
      <w:r>
        <w:rPr>
          <w:rFonts w:eastAsia="仿宋_GB2312"/>
        </w:rPr>
        <w:t>Luo S</w:t>
      </w:r>
      <w:r>
        <w:rPr>
          <w:rFonts w:hint="eastAsia" w:eastAsia="仿宋_GB2312"/>
        </w:rPr>
        <w:t>hihua</w:t>
      </w:r>
      <w:r>
        <w:rPr>
          <w:rFonts w:eastAsia="仿宋_GB2312"/>
        </w:rPr>
        <w:t>, Dai Z</w:t>
      </w:r>
      <w:r>
        <w:rPr>
          <w:rFonts w:hint="eastAsia" w:eastAsia="仿宋_GB2312"/>
        </w:rPr>
        <w:t>ian</w:t>
      </w:r>
      <w:r>
        <w:rPr>
          <w:rFonts w:eastAsia="仿宋_GB2312"/>
        </w:rPr>
        <w:t>, Chen T</w:t>
      </w:r>
      <w:r>
        <w:rPr>
          <w:rFonts w:hint="eastAsia" w:eastAsia="仿宋_GB2312"/>
        </w:rPr>
        <w:t>ianxin</w:t>
      </w:r>
      <w:r>
        <w:rPr>
          <w:rFonts w:eastAsia="仿宋_GB2312"/>
        </w:rPr>
        <w:t xml:space="preserve">, </w:t>
      </w:r>
      <w:r>
        <w:rPr>
          <w:rFonts w:hint="eastAsia" w:eastAsia="仿宋_GB2312"/>
        </w:rPr>
        <w:t>Chen Hongyi, Jian Ling*</w:t>
      </w:r>
      <w:r>
        <w:rPr>
          <w:rFonts w:eastAsia="仿宋_GB2312"/>
        </w:rPr>
        <w:t>. A weighted SVM ensemble predictor based on AdaBoost for blast furnace ironmaking process[J]. Applied Intelligence, 2020, 50: 1997-2008.</w:t>
      </w:r>
    </w:p>
    <w:p w14:paraId="29C6750F">
      <w:pPr>
        <w:pStyle w:val="8"/>
        <w:spacing w:line="440" w:lineRule="exact"/>
        <w:ind w:left="442" w:firstLine="480"/>
        <w:outlineLvl w:val="1"/>
        <w:rPr>
          <w:rFonts w:eastAsia="仿宋_GB2312"/>
        </w:rPr>
      </w:pPr>
      <w:r>
        <w:rPr>
          <w:rFonts w:hint="eastAsia" w:eastAsia="仿宋_GB2312"/>
        </w:rPr>
        <w:t>[4]刘俊, 罗世华*. 面向区域绿色修复水平评价的概率犹豫Fermatean模糊拓展MULTIMOORA方法[J]. 控制与决策, 2022, 37(10): 2685-2695.</w:t>
      </w:r>
    </w:p>
    <w:p w14:paraId="3D859B30">
      <w:pPr>
        <w:pStyle w:val="8"/>
        <w:spacing w:line="440" w:lineRule="exact"/>
        <w:ind w:left="442" w:firstLine="480"/>
        <w:outlineLvl w:val="1"/>
        <w:rPr>
          <w:rFonts w:eastAsia="仿宋_GB2312"/>
        </w:rPr>
      </w:pPr>
      <w:r>
        <w:rPr>
          <w:rFonts w:hint="eastAsia" w:eastAsia="仿宋_GB2312"/>
        </w:rPr>
        <w:t>[5]罗世华*, 方童, 刘俊. 概率区间值直觉犹豫模糊Maclaurin对称平均算子及决策方法[J]. 控制与决策, 2021, 36(05): 1249-1258.</w:t>
      </w:r>
    </w:p>
    <w:p w14:paraId="440952BA">
      <w:pPr>
        <w:pStyle w:val="8"/>
        <w:spacing w:line="440" w:lineRule="exact"/>
        <w:ind w:left="442" w:firstLine="480"/>
        <w:outlineLvl w:val="1"/>
        <w:rPr>
          <w:rFonts w:eastAsia="仿宋_GB2312"/>
        </w:rPr>
      </w:pPr>
    </w:p>
    <w:p w14:paraId="6A28DC6D">
      <w:pPr>
        <w:pStyle w:val="8"/>
        <w:numPr>
          <w:ilvl w:val="0"/>
          <w:numId w:val="1"/>
        </w:numPr>
        <w:spacing w:line="440" w:lineRule="exact"/>
        <w:ind w:left="442" w:hanging="442" w:firstLineChars="0"/>
        <w:outlineLvl w:val="1"/>
        <w:rPr>
          <w:rFonts w:eastAsia="仿宋_GB2312"/>
        </w:rPr>
      </w:pPr>
      <w:r>
        <w:rPr>
          <w:rFonts w:eastAsia="仿宋_GB2312"/>
        </w:rPr>
        <w:t>完成人（完成单位）情况</w:t>
      </w:r>
    </w:p>
    <w:p w14:paraId="00F16623">
      <w:pPr>
        <w:spacing w:line="440" w:lineRule="exact"/>
        <w:ind w:firstLine="720" w:firstLineChars="300"/>
        <w:rPr>
          <w:rFonts w:eastAsia="仿宋_GB2312"/>
        </w:rPr>
      </w:pPr>
      <w:r>
        <w:rPr>
          <w:rFonts w:hint="eastAsia" w:eastAsia="仿宋_GB2312"/>
        </w:rPr>
        <w:t>罗世华，江西财经大学研究生院院长，统计学教授，博士生导师，享受国务院政府特殊津贴专家，国家社科基金重大项目首席专家。主要从事工业大数据建模与优化、应用统计学的研究。近年来，主持国家社科基金重大项目、国家自然科学基金面上项目等国家级课题5项，江西省重大专项等各类省部级课题20余项。以第一作者或通讯作者在</w:t>
      </w:r>
      <w:r>
        <w:rPr>
          <w:rFonts w:hint="eastAsia" w:eastAsia="仿宋_GB2312"/>
          <w:i/>
          <w:iCs/>
        </w:rPr>
        <w:t>European Journal of Operational Research</w:t>
      </w:r>
      <w:r>
        <w:rPr>
          <w:rFonts w:hint="eastAsia" w:eastAsia="仿宋_GB2312"/>
        </w:rPr>
        <w:t>、《数学学报》《中国管理科学》等权威期刊发表论文70余篇，其中SCI或SSCI收录39篇，出版专著1部，主持国家级一流本科课程1门。</w:t>
      </w:r>
      <w:bookmarkStart w:id="0" w:name="_Hlk183363071"/>
      <w:r>
        <w:rPr>
          <w:rFonts w:hint="eastAsia" w:eastAsia="仿宋_GB2312"/>
        </w:rPr>
        <w:t>科研成果获江西省社会科学优秀成果奖一等奖和二等奖各1次</w:t>
      </w:r>
      <w:bookmarkEnd w:id="0"/>
      <w:r>
        <w:rPr>
          <w:rFonts w:hint="eastAsia" w:eastAsia="仿宋_GB2312"/>
        </w:rPr>
        <w:t>，被钢铁企业技术改造采用5次。先后获批（聘）江西省“井冈学者”特聘教授、江西省“双千计划-高端人才”人选、江西省“百千万人才工程”人选、江西省杰出青年科学基金获得者。</w:t>
      </w:r>
    </w:p>
    <w:p w14:paraId="29FA6DDF">
      <w:pPr>
        <w:spacing w:line="440" w:lineRule="exact"/>
        <w:ind w:firstLine="720" w:firstLineChars="300"/>
        <w:rPr>
          <w:rFonts w:eastAsia="仿宋_GB2312"/>
        </w:rPr>
      </w:pPr>
      <w:r>
        <w:rPr>
          <w:rFonts w:hint="eastAsia" w:eastAsia="仿宋_GB2312"/>
        </w:rPr>
        <w:t>刘俊，1994年2月生，江西财经大学财经数据科学重点实验室专任教师，硕士生导师。入选2024年江西省职业早期青年科技人才培养项目，长期从事社会经济统计基本理论（统计指标理论）、综合评价理论与方法、组合预测理论与方法。以一作或通讯作者在</w:t>
      </w:r>
      <w:r>
        <w:rPr>
          <w:rFonts w:hint="eastAsia" w:eastAsia="仿宋_GB2312"/>
          <w:i/>
          <w:iCs/>
        </w:rPr>
        <w:t>Expert Systems with Applications</w:t>
      </w:r>
      <w:r>
        <w:rPr>
          <w:rFonts w:hint="eastAsia" w:eastAsia="仿宋_GB2312"/>
        </w:rPr>
        <w:t>、《中国管理科学》《控制与决策》等国内外权威期刊发表论文多篇，出版专著1部。主持国家社会科学基金青年项目1项，江西省社会科学基金项目、江西省教育厅科学技术研究项目等省部级项目5项，参与国家社会科学基金重大项目、国家自然科学基金面上项目等国家级项目3项。科研成果获江西省社会科学优秀成果奖一等奖1次和二等奖2次。</w:t>
      </w:r>
    </w:p>
    <w:p w14:paraId="3D42F556">
      <w:pPr>
        <w:bidi w:val="0"/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26A13E5"/>
    <w:multiLevelType w:val="multilevel"/>
    <w:tmpl w:val="726A13E5"/>
    <w:lvl w:ilvl="0" w:tentative="0">
      <w:start w:val="1"/>
      <w:numFmt w:val="bullet"/>
      <w:lvlText w:val=""/>
      <w:lvlJc w:val="left"/>
      <w:pPr>
        <w:ind w:left="1080" w:hanging="440"/>
      </w:pPr>
      <w:rPr>
        <w:rFonts w:hint="default" w:ascii="Wingdings" w:hAnsi="Wingdings"/>
        <w:color w:val="auto"/>
      </w:rPr>
    </w:lvl>
    <w:lvl w:ilvl="1" w:tentative="0">
      <w:start w:val="1"/>
      <w:numFmt w:val="bullet"/>
      <w:lvlText w:val=""/>
      <w:lvlJc w:val="left"/>
      <w:pPr>
        <w:ind w:left="152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6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4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28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2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16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00" w:hanging="44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471"/>
    <w:rsid w:val="000049AC"/>
    <w:rsid w:val="0003562F"/>
    <w:rsid w:val="00082ACF"/>
    <w:rsid w:val="00090D1B"/>
    <w:rsid w:val="000A2FC2"/>
    <w:rsid w:val="001376B0"/>
    <w:rsid w:val="001827A1"/>
    <w:rsid w:val="001C2FCE"/>
    <w:rsid w:val="001E1003"/>
    <w:rsid w:val="00255252"/>
    <w:rsid w:val="002660FA"/>
    <w:rsid w:val="00271060"/>
    <w:rsid w:val="00346F71"/>
    <w:rsid w:val="00370B4C"/>
    <w:rsid w:val="003B58C8"/>
    <w:rsid w:val="003E3CC9"/>
    <w:rsid w:val="004066E3"/>
    <w:rsid w:val="004858CE"/>
    <w:rsid w:val="004C248A"/>
    <w:rsid w:val="00560BDB"/>
    <w:rsid w:val="00587F8A"/>
    <w:rsid w:val="005E265D"/>
    <w:rsid w:val="0061070D"/>
    <w:rsid w:val="00636CC4"/>
    <w:rsid w:val="00783756"/>
    <w:rsid w:val="00787401"/>
    <w:rsid w:val="008224FE"/>
    <w:rsid w:val="00823C05"/>
    <w:rsid w:val="008803CE"/>
    <w:rsid w:val="008840FF"/>
    <w:rsid w:val="00904306"/>
    <w:rsid w:val="009554B6"/>
    <w:rsid w:val="00967A2B"/>
    <w:rsid w:val="00982D24"/>
    <w:rsid w:val="009A7F64"/>
    <w:rsid w:val="009C7468"/>
    <w:rsid w:val="009F714F"/>
    <w:rsid w:val="00A57471"/>
    <w:rsid w:val="00A632CD"/>
    <w:rsid w:val="00AA35B2"/>
    <w:rsid w:val="00AB1AC9"/>
    <w:rsid w:val="00B048DB"/>
    <w:rsid w:val="00B22433"/>
    <w:rsid w:val="00B71B29"/>
    <w:rsid w:val="00BB6E1A"/>
    <w:rsid w:val="00BC087C"/>
    <w:rsid w:val="00BC3060"/>
    <w:rsid w:val="00BC3F7A"/>
    <w:rsid w:val="00BE46A1"/>
    <w:rsid w:val="00BF1FFC"/>
    <w:rsid w:val="00C91454"/>
    <w:rsid w:val="00CB09CD"/>
    <w:rsid w:val="00D3433D"/>
    <w:rsid w:val="00D50B40"/>
    <w:rsid w:val="00D64D71"/>
    <w:rsid w:val="00DE461F"/>
    <w:rsid w:val="00E3498D"/>
    <w:rsid w:val="00E77419"/>
    <w:rsid w:val="00ED6851"/>
    <w:rsid w:val="00F12FD4"/>
    <w:rsid w:val="00F14132"/>
    <w:rsid w:val="35A84C43"/>
    <w:rsid w:val="570861EB"/>
    <w:rsid w:val="6574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1879</Words>
  <Characters>2444</Characters>
  <Lines>18</Lines>
  <Paragraphs>5</Paragraphs>
  <TotalTime>106</TotalTime>
  <ScaleCrop>false</ScaleCrop>
  <LinksUpToDate>false</LinksUpToDate>
  <CharactersWithSpaces>2524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2024-11-10T13:31:00Z</dcterms:created>
  <dc:creator>J LIU</dc:creator>
  <cp:lastModifiedBy>Administrator</cp:lastModifiedBy>
  <dcterms:modified xsi:type="dcterms:W3CDTF">2025-11-03T07:08:20Z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eyJoZGlkIjoiZmFhNzJlZjBhODNhYmE4ZmM4M2I4MGI0NDRlOTU4MWIiLCJ1c2VySWQiOiIxNjYzMTkzNTI3In0=</vt:lpwstr>
  </property>
  <property fmtid="{D5CDD505-2E9C-101B-9397-08002B2CF9AE}" pid="3" name="KSOProductBuildVer">
    <vt:lpwstr>2052-12.1.0.22529</vt:lpwstr>
  </property>
  <property fmtid="{D5CDD505-2E9C-101B-9397-08002B2CF9AE}" pid="4" name="ICV">
    <vt:lpwstr>97163F12DBF4414A861F3E373C76CBB4_12</vt:lpwstr>
  </property>
</Properties>
</file>