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18FF3">
      <w:pPr>
        <w:pStyle w:val="3"/>
        <w:keepNext w:val="0"/>
        <w:keepLines w:val="0"/>
        <w:pageBreakBefore w:val="0"/>
        <w:widowControl w:val="0"/>
        <w:kinsoku/>
        <w:wordWrap/>
        <w:overflowPunct/>
        <w:topLinePunct w:val="0"/>
        <w:autoSpaceDE w:val="0"/>
        <w:autoSpaceDN w:val="0"/>
        <w:bidi w:val="0"/>
        <w:adjustRightInd/>
        <w:snapToGrid/>
        <w:spacing w:after="0" w:afterLines="100" w:line="585" w:lineRule="exact"/>
        <w:textAlignment w:val="auto"/>
        <w:rPr>
          <w:rFonts w:ascii="Arial" w:hAnsi="Arial" w:eastAsia="等线" w:cs="Arial"/>
          <w:b/>
          <w:color w:val="auto"/>
          <w:sz w:val="36"/>
        </w:rPr>
      </w:pPr>
      <w:bookmarkStart w:id="0" w:name="heading_22"/>
      <w:bookmarkStart w:id="23" w:name="_GoBack"/>
      <w:bookmarkEnd w:id="23"/>
      <w:r>
        <w:rPr>
          <w:rFonts w:hint="eastAsia" w:ascii="黑体" w:hAnsi="黑体" w:eastAsia="黑体" w:cs="Calibri"/>
          <w:bCs/>
          <w:color w:val="auto"/>
          <w:kern w:val="2"/>
          <w:sz w:val="32"/>
          <w:szCs w:val="32"/>
          <w:lang w:val="en-US" w:eastAsia="zh-CN" w:bidi="ar-SA"/>
        </w:rPr>
        <w:t>附件1</w:t>
      </w:r>
      <w:r>
        <w:rPr>
          <w:rFonts w:ascii="Arial" w:hAnsi="Arial" w:eastAsia="等线" w:cs="Arial"/>
          <w:b/>
          <w:color w:val="auto"/>
          <w:sz w:val="36"/>
        </w:rPr>
        <w:t xml:space="preserve"> </w:t>
      </w:r>
    </w:p>
    <w:p w14:paraId="02FF54C4">
      <w:pPr>
        <w:pStyle w:val="3"/>
        <w:keepNext w:val="0"/>
        <w:keepLines w:val="0"/>
        <w:pageBreakBefore w:val="0"/>
        <w:widowControl w:val="0"/>
        <w:kinsoku/>
        <w:wordWrap/>
        <w:overflowPunct/>
        <w:topLinePunct w:val="0"/>
        <w:bidi w:val="0"/>
        <w:adjustRightInd/>
        <w:snapToGrid/>
        <w:spacing w:line="585" w:lineRule="exact"/>
        <w:jc w:val="center"/>
        <w:textAlignment w:val="auto"/>
        <w:rPr>
          <w:rFonts w:hint="eastAsia" w:ascii="方正小标宋简体" w:hAnsi="方正小标宋简体" w:eastAsia="方正小标宋简体" w:cs="方正小标宋简体"/>
          <w:color w:val="auto"/>
          <w:spacing w:val="-28"/>
          <w:kern w:val="0"/>
          <w:sz w:val="44"/>
          <w:szCs w:val="44"/>
          <w:lang w:val="zh-CN" w:eastAsia="zh-CN" w:bidi="zh-CN"/>
        </w:rPr>
      </w:pPr>
      <w:r>
        <w:rPr>
          <w:rFonts w:hint="eastAsia" w:ascii="方正小标宋简体" w:hAnsi="方正小标宋简体" w:eastAsia="方正小标宋简体" w:cs="方正小标宋简体"/>
          <w:color w:val="auto"/>
          <w:spacing w:val="-28"/>
          <w:kern w:val="0"/>
          <w:sz w:val="44"/>
          <w:szCs w:val="44"/>
          <w:lang w:val="en-US" w:eastAsia="zh-CN" w:bidi="zh-CN"/>
        </w:rPr>
        <w:t>江西省</w:t>
      </w:r>
      <w:r>
        <w:rPr>
          <w:rFonts w:hint="eastAsia" w:ascii="方正小标宋简体" w:hAnsi="方正小标宋简体" w:eastAsia="方正小标宋简体" w:cs="方正小标宋简体"/>
          <w:color w:val="auto"/>
          <w:spacing w:val="-28"/>
          <w:kern w:val="0"/>
          <w:sz w:val="44"/>
          <w:szCs w:val="44"/>
          <w:lang w:val="zh-CN" w:eastAsia="zh-CN" w:bidi="zh-CN"/>
        </w:rPr>
        <w:t>第十二届大学生科普动漫创作大赛</w:t>
      </w:r>
    </w:p>
    <w:p w14:paraId="77136233">
      <w:pPr>
        <w:pStyle w:val="3"/>
        <w:keepNext w:val="0"/>
        <w:keepLines w:val="0"/>
        <w:pageBreakBefore w:val="0"/>
        <w:widowControl w:val="0"/>
        <w:kinsoku/>
        <w:wordWrap/>
        <w:overflowPunct/>
        <w:topLinePunct w:val="0"/>
        <w:bidi w:val="0"/>
        <w:adjustRightInd/>
        <w:snapToGrid/>
        <w:spacing w:line="585" w:lineRule="exact"/>
        <w:jc w:val="center"/>
        <w:textAlignment w:val="auto"/>
        <w:rPr>
          <w:rFonts w:hint="eastAsia" w:ascii="方正小标宋简体" w:hAnsi="方正小标宋简体" w:eastAsia="方正小标宋简体" w:cs="方正小标宋简体"/>
          <w:color w:val="auto"/>
          <w:spacing w:val="-28"/>
          <w:kern w:val="0"/>
          <w:sz w:val="44"/>
          <w:szCs w:val="44"/>
          <w:lang w:val="zh-CN" w:eastAsia="zh-CN" w:bidi="zh-CN"/>
        </w:rPr>
      </w:pPr>
      <w:r>
        <w:rPr>
          <w:rFonts w:hint="eastAsia" w:ascii="方正小标宋简体" w:hAnsi="方正小标宋简体" w:eastAsia="方正小标宋简体" w:cs="方正小标宋简体"/>
          <w:color w:val="auto"/>
          <w:spacing w:val="-28"/>
          <w:kern w:val="0"/>
          <w:sz w:val="44"/>
          <w:szCs w:val="44"/>
          <w:lang w:val="zh-CN" w:eastAsia="zh-CN" w:bidi="zh-CN"/>
        </w:rPr>
        <w:t>实施方案</w:t>
      </w:r>
      <w:bookmarkEnd w:id="0"/>
    </w:p>
    <w:p w14:paraId="3346623E">
      <w:pPr>
        <w:pStyle w:val="3"/>
        <w:keepNext w:val="0"/>
        <w:keepLines w:val="0"/>
        <w:pageBreakBefore w:val="0"/>
        <w:widowControl w:val="0"/>
        <w:kinsoku/>
        <w:wordWrap/>
        <w:overflowPunct/>
        <w:topLinePunct w:val="0"/>
        <w:bidi w:val="0"/>
        <w:adjustRightInd/>
        <w:snapToGrid/>
        <w:spacing w:line="585" w:lineRule="exact"/>
        <w:textAlignment w:val="auto"/>
        <w:rPr>
          <w:rFonts w:hint="eastAsia" w:ascii="方正小标宋简体" w:hAnsi="方正小标宋简体" w:eastAsia="方正小标宋简体" w:cs="方正小标宋简体"/>
          <w:color w:val="auto"/>
          <w:spacing w:val="-28"/>
          <w:kern w:val="0"/>
          <w:sz w:val="44"/>
          <w:szCs w:val="44"/>
          <w:lang w:val="zh-CN" w:eastAsia="zh-CN" w:bidi="zh-CN"/>
        </w:rPr>
      </w:pPr>
    </w:p>
    <w:p w14:paraId="1CEAB0C4">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黑体" w:eastAsia="黑体"/>
          <w:color w:val="auto"/>
          <w:lang w:eastAsia="zh-CN"/>
        </w:rPr>
      </w:pPr>
      <w:bookmarkStart w:id="1" w:name="heading_23"/>
      <w:r>
        <w:rPr>
          <w:rFonts w:hint="eastAsia" w:ascii="黑体" w:eastAsia="黑体"/>
          <w:color w:val="auto"/>
          <w:lang w:eastAsia="zh-CN"/>
        </w:rPr>
        <w:t>一、组织机构</w:t>
      </w:r>
      <w:bookmarkEnd w:id="1"/>
    </w:p>
    <w:p w14:paraId="10BC8AEA">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eastAsia="zh-CN"/>
        </w:rPr>
      </w:pPr>
      <w:bookmarkStart w:id="2" w:name="heading_24"/>
      <w:r>
        <w:rPr>
          <w:rFonts w:hint="eastAsia"/>
          <w:color w:val="auto"/>
          <w:lang w:eastAsia="zh-CN"/>
        </w:rPr>
        <w:t>主办单位</w:t>
      </w:r>
      <w:bookmarkEnd w:id="2"/>
      <w:r>
        <w:rPr>
          <w:rFonts w:hint="eastAsia"/>
          <w:color w:val="auto"/>
          <w:lang w:eastAsia="zh-CN"/>
        </w:rPr>
        <w:t>：江西省科学技术协会、江西省教育厅、江西省科技厅、共青团江西省委</w:t>
      </w:r>
    </w:p>
    <w:p w14:paraId="751867A0">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eastAsia="zh-CN"/>
        </w:rPr>
      </w:pPr>
      <w:bookmarkStart w:id="3" w:name="heading_25"/>
      <w:r>
        <w:rPr>
          <w:rFonts w:hint="eastAsia"/>
          <w:color w:val="auto"/>
          <w:lang w:eastAsia="zh-CN"/>
        </w:rPr>
        <w:t>承办单位</w:t>
      </w:r>
      <w:bookmarkEnd w:id="3"/>
      <w:r>
        <w:rPr>
          <w:rFonts w:hint="eastAsia"/>
          <w:color w:val="auto"/>
          <w:lang w:eastAsia="zh-CN"/>
        </w:rPr>
        <w:t>：南昌航空大学艺术与设计学院、江西省科普作家协会、南昌市动漫协会</w:t>
      </w:r>
    </w:p>
    <w:p w14:paraId="79B011D5">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eastAsia="zh-CN"/>
        </w:rPr>
      </w:pPr>
      <w:r>
        <w:rPr>
          <w:rFonts w:hint="eastAsia"/>
          <w:color w:val="auto"/>
          <w:lang w:eastAsia="zh-CN"/>
        </w:rPr>
        <w:t>大赛由主办单位授权成立江西省第十二届大学生科普动漫创作大赛组委会，负责大赛的组织执行工作；组委会下设办公室，负责大赛日常工作，办公室设在南昌航空大学艺术与设计学院。</w:t>
      </w:r>
    </w:p>
    <w:p w14:paraId="3151A699">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黑体" w:eastAsia="黑体"/>
          <w:color w:val="auto"/>
          <w:lang w:eastAsia="zh-CN"/>
        </w:rPr>
      </w:pPr>
      <w:bookmarkStart w:id="4" w:name="heading_26"/>
      <w:r>
        <w:rPr>
          <w:rFonts w:hint="eastAsia" w:ascii="黑体" w:eastAsia="黑体"/>
          <w:color w:val="auto"/>
          <w:lang w:eastAsia="zh-CN"/>
        </w:rPr>
        <w:t>二、参赛对象</w:t>
      </w:r>
      <w:bookmarkEnd w:id="4"/>
    </w:p>
    <w:p w14:paraId="3BB3024F">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eastAsia="zh-CN"/>
        </w:rPr>
      </w:pPr>
      <w:r>
        <w:rPr>
          <w:rFonts w:hint="eastAsia"/>
          <w:color w:val="auto"/>
          <w:lang w:eastAsia="zh-CN"/>
        </w:rPr>
        <w:t>全省高等院校在校学生及教职人员（全日制/非全日制学生，专职/兼职教师），分学生组、教师组分类参赛、评奖。</w:t>
      </w:r>
    </w:p>
    <w:p w14:paraId="5D2B2678">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黑体" w:eastAsia="黑体"/>
          <w:color w:val="auto"/>
          <w:lang w:eastAsia="zh-CN"/>
        </w:rPr>
      </w:pPr>
      <w:bookmarkStart w:id="5" w:name="heading_27"/>
      <w:r>
        <w:rPr>
          <w:rFonts w:hint="eastAsia" w:ascii="黑体" w:eastAsia="黑体"/>
          <w:color w:val="auto"/>
          <w:lang w:eastAsia="zh-CN"/>
        </w:rPr>
        <w:t>三、创作内容</w:t>
      </w:r>
      <w:bookmarkEnd w:id="5"/>
    </w:p>
    <w:p w14:paraId="15478594">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运用视觉设计、文创设计、视频动画、虚拟IP设计、数字界面设计等创作手法，围绕“AI赋能科技创新”主题及科普法宣传、科技助农、食品健康、智慧医疗、科学美育子主题，创作出具有创新性、科技性、教育性、普及应用性、形式创意性、表现艺术性，利于传播、深受社会喜爱的人工智能科普与科技创新成果宣传的内容资源，同时注重较高文化艺术品位。</w:t>
      </w:r>
    </w:p>
    <w:p w14:paraId="69016912">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黑体" w:eastAsia="黑体"/>
          <w:color w:val="auto"/>
          <w:lang w:eastAsia="zh-CN"/>
        </w:rPr>
      </w:pPr>
      <w:bookmarkStart w:id="6" w:name="heading_28"/>
      <w:r>
        <w:rPr>
          <w:rFonts w:hint="eastAsia" w:ascii="黑体" w:eastAsia="黑体"/>
          <w:color w:val="auto"/>
          <w:lang w:eastAsia="zh-CN"/>
        </w:rPr>
        <w:t>四、作品类别及具体提交要求</w:t>
      </w:r>
      <w:bookmarkEnd w:id="6"/>
    </w:p>
    <w:p w14:paraId="344D7F5D">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本次大赛作品分为五大类别，各类别具体创作及提交要求如下，所有参赛作品均需为原创，紧扣主题，无版权争议。</w:t>
      </w:r>
    </w:p>
    <w:p w14:paraId="60286F50">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黑体" w:eastAsia="黑体"/>
          <w:color w:val="auto"/>
          <w:lang w:eastAsia="zh-CN"/>
        </w:rPr>
      </w:pPr>
      <w:bookmarkStart w:id="7" w:name="heading_29"/>
      <w:r>
        <w:rPr>
          <w:rFonts w:hint="eastAsia" w:ascii="黑体" w:eastAsia="黑体"/>
          <w:color w:val="auto"/>
          <w:lang w:eastAsia="zh-CN"/>
        </w:rPr>
        <w:t>（一）视觉传达设计类</w:t>
      </w:r>
      <w:bookmarkEnd w:id="7"/>
    </w:p>
    <w:p w14:paraId="2E7462A0">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创作形式：海报、漫画、插画、信息可视化等。</w:t>
      </w:r>
    </w:p>
    <w:p w14:paraId="4F632769">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提交要求：至少3张作品，A3大小、竖版，分辨率300dpi，JPG格式。</w:t>
      </w:r>
    </w:p>
    <w:p w14:paraId="3D720422">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黑体" w:eastAsia="黑体"/>
          <w:color w:val="auto"/>
          <w:lang w:eastAsia="zh-CN"/>
        </w:rPr>
      </w:pPr>
      <w:bookmarkStart w:id="8" w:name="heading_30"/>
      <w:r>
        <w:rPr>
          <w:rFonts w:hint="eastAsia" w:ascii="黑体" w:eastAsia="黑体"/>
          <w:color w:val="auto"/>
          <w:lang w:eastAsia="zh-CN"/>
        </w:rPr>
        <w:t>（二）文创产品设计类</w:t>
      </w:r>
      <w:bookmarkEnd w:id="8"/>
    </w:p>
    <w:p w14:paraId="5454D085">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创作形式：包装、工艺品、玩具、文具、饰品、服装、智能设备等文创产品设计。</w:t>
      </w:r>
    </w:p>
    <w:p w14:paraId="602491CD">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提交要求：至少2张展板，A3大小、竖版，分辨率300dpi，JPG格式；展板需包含设计说明、效果图、材质工艺、应用场景等。</w:t>
      </w:r>
    </w:p>
    <w:p w14:paraId="6070978B">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黑体" w:eastAsia="黑体"/>
          <w:color w:val="auto"/>
          <w:lang w:eastAsia="zh-CN"/>
        </w:rPr>
      </w:pPr>
      <w:bookmarkStart w:id="9" w:name="heading_31"/>
      <w:r>
        <w:rPr>
          <w:rFonts w:hint="eastAsia" w:ascii="黑体" w:eastAsia="黑体"/>
          <w:color w:val="auto"/>
          <w:lang w:eastAsia="zh-CN"/>
        </w:rPr>
        <w:t>（三）视频动画类</w:t>
      </w:r>
      <w:bookmarkEnd w:id="9"/>
    </w:p>
    <w:p w14:paraId="31FB4B6C">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创作形式：实拍视频、二维/三维/定格动画、AIGC微短剧等。</w:t>
      </w:r>
    </w:p>
    <w:p w14:paraId="63A31B01">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提交要求：时长≥3分钟，分辨率1080P，格式为MP4</w:t>
      </w:r>
      <w:r>
        <w:rPr>
          <w:rFonts w:hint="eastAsia" w:ascii="仿宋_GB2312" w:eastAsia="仿宋_GB2312"/>
          <w:color w:val="auto"/>
          <w:w w:val="100"/>
          <w:sz w:val="32"/>
          <w:szCs w:val="32"/>
          <w:lang w:val="en-US" w:eastAsia="zh-CN"/>
        </w:rPr>
        <w:t>、MOV</w:t>
      </w:r>
      <w:r>
        <w:rPr>
          <w:rFonts w:hint="eastAsia"/>
          <w:color w:val="auto"/>
          <w:lang w:val="en-US" w:eastAsia="zh-CN"/>
        </w:rPr>
        <w:t>，横竖屏均可；如有旁白、字幕需清晰。</w:t>
      </w:r>
    </w:p>
    <w:p w14:paraId="0893B8C4">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黑体" w:eastAsia="黑体"/>
          <w:color w:val="auto"/>
          <w:lang w:eastAsia="zh-CN"/>
        </w:rPr>
      </w:pPr>
      <w:bookmarkStart w:id="10" w:name="heading_32"/>
      <w:r>
        <w:rPr>
          <w:rFonts w:hint="eastAsia" w:ascii="黑体" w:eastAsia="黑体"/>
          <w:color w:val="auto"/>
          <w:lang w:eastAsia="zh-CN"/>
        </w:rPr>
        <w:t>（四）虚拟IP设计类</w:t>
      </w:r>
      <w:bookmarkEnd w:id="10"/>
    </w:p>
    <w:p w14:paraId="018EF635">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创作形式：科普类虚拟IP形象、AI主题表情包等，IP形象需贴合主题，具有辨识度和科普传播属性。</w:t>
      </w:r>
    </w:p>
    <w:p w14:paraId="5D73231A">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提交要求：至少2张展板，A3大小、竖版，分辨率300dpi，JPG格式；展板需包含IP形象设定（姓名、形象寓意、性格等）、三视图/效果图、应用场景、表情包系列等</w:t>
      </w:r>
      <w:bookmarkStart w:id="11" w:name="heading_33"/>
      <w:r>
        <w:rPr>
          <w:rFonts w:hint="eastAsia"/>
          <w:color w:val="auto"/>
          <w:lang w:val="en-US" w:eastAsia="zh-CN"/>
        </w:rPr>
        <w:t>。</w:t>
      </w:r>
    </w:p>
    <w:p w14:paraId="2630477B">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黑体" w:eastAsia="黑体"/>
          <w:color w:val="auto"/>
          <w:lang w:eastAsia="zh-CN"/>
        </w:rPr>
      </w:pPr>
      <w:r>
        <w:rPr>
          <w:rFonts w:hint="eastAsia" w:ascii="黑体" w:eastAsia="黑体"/>
          <w:color w:val="auto"/>
          <w:lang w:eastAsia="zh-CN"/>
        </w:rPr>
        <w:t>（五）数字界面设计类</w:t>
      </w:r>
      <w:bookmarkEnd w:id="11"/>
    </w:p>
    <w:p w14:paraId="329A2D10">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创作形式：APP设计、UI界面设计、科普网页设计等，需体现界面的实用性和科普传播功能。</w:t>
      </w:r>
    </w:p>
    <w:p w14:paraId="59F48EC5">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提交要求：至少2张展板，A3大小、竖版，分辨率300dpi，JPG格式；展板需包含界面布局、功能模块、交互流程、核心页面展示等。</w:t>
      </w:r>
    </w:p>
    <w:p w14:paraId="41A17185">
      <w:pPr>
        <w:pStyle w:val="3"/>
        <w:keepNext w:val="0"/>
        <w:keepLines w:val="0"/>
        <w:pageBreakBefore w:val="0"/>
        <w:widowControl w:val="0"/>
        <w:kinsoku/>
        <w:wordWrap/>
        <w:overflowPunct/>
        <w:topLinePunct w:val="0"/>
        <w:bidi w:val="0"/>
        <w:adjustRightInd/>
        <w:snapToGrid/>
        <w:spacing w:line="585" w:lineRule="exact"/>
        <w:ind w:left="0" w:leftChars="0" w:right="0" w:firstLine="643" w:firstLineChars="200"/>
        <w:jc w:val="both"/>
        <w:textAlignment w:val="auto"/>
        <w:rPr>
          <w:rFonts w:hint="eastAsia"/>
          <w:b/>
          <w:bCs/>
          <w:color w:val="auto"/>
          <w:lang w:val="en-US" w:eastAsia="zh-CN"/>
        </w:rPr>
      </w:pPr>
      <w:r>
        <w:rPr>
          <w:rFonts w:hint="eastAsia"/>
          <w:b/>
          <w:bCs/>
          <w:color w:val="auto"/>
          <w:lang w:val="en-US" w:eastAsia="zh-CN"/>
        </w:rPr>
        <w:t>*补充要求：</w:t>
      </w:r>
    </w:p>
    <w:p w14:paraId="2E2A601F">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若作品使用AIGC技术辅助创作，需在报名表“作品简介”中注明所使用的软件、模型及创作方式。</w:t>
      </w:r>
    </w:p>
    <w:p w14:paraId="6AAA793F">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黑体" w:eastAsia="黑体"/>
          <w:color w:val="auto"/>
          <w:lang w:eastAsia="zh-CN"/>
        </w:rPr>
      </w:pPr>
      <w:bookmarkStart w:id="12" w:name="heading_34"/>
      <w:r>
        <w:rPr>
          <w:rFonts w:hint="eastAsia" w:ascii="黑体" w:eastAsia="黑体"/>
          <w:color w:val="auto"/>
          <w:lang w:eastAsia="zh-CN"/>
        </w:rPr>
        <w:t>五、作品评选</w:t>
      </w:r>
      <w:bookmarkEnd w:id="12"/>
    </w:p>
    <w:p w14:paraId="6184BC88">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大赛邀请省内外知名数字设计、动漫艺术、科普宣传、人工智能领域、视觉设计等方面专家组成评审团队，坚持“公平、公正、公开”原则开展评审。</w:t>
      </w:r>
    </w:p>
    <w:p w14:paraId="77A29BE6">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黑体" w:eastAsia="黑体"/>
          <w:color w:val="auto"/>
          <w:lang w:eastAsia="zh-CN"/>
        </w:rPr>
      </w:pPr>
      <w:bookmarkStart w:id="13" w:name="heading_35"/>
      <w:r>
        <w:rPr>
          <w:rFonts w:hint="eastAsia" w:ascii="黑体" w:eastAsia="黑体"/>
          <w:color w:val="auto"/>
          <w:lang w:eastAsia="zh-CN"/>
        </w:rPr>
        <w:t>六、奖项设置</w:t>
      </w:r>
      <w:bookmarkEnd w:id="13"/>
    </w:p>
    <w:p w14:paraId="4A1B63D3">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85" w:lineRule="exact"/>
        <w:ind w:left="400" w:leftChars="0" w:right="0" w:rightChars="0" w:firstLine="320" w:firstLineChars="100"/>
        <w:jc w:val="both"/>
        <w:textAlignment w:val="auto"/>
        <w:rPr>
          <w:rFonts w:hint="eastAsia" w:ascii="仿宋_GB2312" w:eastAsia="仿宋_GB2312"/>
          <w:color w:val="auto"/>
          <w:w w:val="100"/>
          <w:sz w:val="32"/>
          <w:szCs w:val="32"/>
          <w:lang w:val="en-US" w:eastAsia="zh-CN"/>
        </w:rPr>
      </w:pPr>
      <w:bookmarkStart w:id="14" w:name="heading_36"/>
      <w:r>
        <w:rPr>
          <w:rFonts w:hint="eastAsia" w:ascii="仿宋_GB2312" w:eastAsia="仿宋_GB2312"/>
          <w:color w:val="auto"/>
          <w:w w:val="100"/>
          <w:sz w:val="32"/>
          <w:szCs w:val="32"/>
          <w:lang w:val="en-US" w:eastAsia="zh-CN"/>
        </w:rPr>
        <w:t>1. 奖项类别：设置一等奖、二等奖、三等奖、优秀奖。</w:t>
      </w:r>
    </w:p>
    <w:p w14:paraId="2E599AEB">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85" w:lineRule="exact"/>
        <w:ind w:left="400" w:leftChars="0" w:right="0" w:rightChars="0" w:firstLine="320" w:firstLineChars="100"/>
        <w:jc w:val="both"/>
        <w:textAlignment w:val="auto"/>
        <w:rPr>
          <w:rFonts w:hint="eastAsia" w:ascii="仿宋_GB2312" w:eastAsia="仿宋_GB2312"/>
          <w:color w:val="auto"/>
          <w:w w:val="100"/>
          <w:sz w:val="32"/>
          <w:szCs w:val="32"/>
          <w:lang w:val="en-US" w:eastAsia="zh-CN"/>
        </w:rPr>
      </w:pPr>
      <w:r>
        <w:rPr>
          <w:rFonts w:hint="eastAsia" w:ascii="仿宋_GB2312" w:eastAsia="仿宋_GB2312"/>
          <w:color w:val="auto"/>
          <w:w w:val="100"/>
          <w:sz w:val="32"/>
          <w:szCs w:val="32"/>
          <w:lang w:val="en-US" w:eastAsia="zh-CN"/>
        </w:rPr>
        <w:t>2. 优秀指导教师奖，优秀组织奖：对部分提交优秀作品数量多、质量高的指导教师和高校予以表彰。</w:t>
      </w:r>
    </w:p>
    <w:p w14:paraId="1A82E08D">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黑体" w:eastAsia="黑体"/>
          <w:color w:val="auto"/>
          <w:lang w:eastAsia="zh-CN"/>
        </w:rPr>
      </w:pPr>
      <w:r>
        <w:rPr>
          <w:rFonts w:hint="eastAsia" w:ascii="黑体" w:eastAsia="黑体"/>
          <w:color w:val="auto"/>
          <w:lang w:eastAsia="zh-CN"/>
        </w:rPr>
        <w:t>七、时间安排</w:t>
      </w:r>
      <w:bookmarkEnd w:id="14"/>
    </w:p>
    <w:p w14:paraId="4FCCDC35">
      <w:pPr>
        <w:pStyle w:val="3"/>
        <w:keepNext w:val="0"/>
        <w:keepLines w:val="0"/>
        <w:pageBreakBefore w:val="0"/>
        <w:widowControl w:val="0"/>
        <w:kinsoku/>
        <w:wordWrap/>
        <w:overflowPunct/>
        <w:topLinePunct w:val="0"/>
        <w:bidi w:val="0"/>
        <w:adjustRightInd/>
        <w:snapToGrid/>
        <w:spacing w:line="585" w:lineRule="exact"/>
        <w:ind w:left="0" w:leftChars="0" w:right="0" w:firstLine="643" w:firstLineChars="200"/>
        <w:jc w:val="both"/>
        <w:textAlignment w:val="auto"/>
        <w:rPr>
          <w:rFonts w:hint="eastAsia" w:ascii="楷体_GB2312" w:hAnsi="楷体_GB2312" w:eastAsia="楷体_GB2312" w:cs="楷体_GB2312"/>
          <w:b/>
          <w:bCs/>
          <w:color w:val="auto"/>
          <w:kern w:val="0"/>
          <w:sz w:val="32"/>
          <w:szCs w:val="32"/>
          <w:lang w:val="en-US" w:eastAsia="zh-CN" w:bidi="zh-CN"/>
        </w:rPr>
      </w:pPr>
      <w:bookmarkStart w:id="15" w:name="heading_37"/>
      <w:r>
        <w:rPr>
          <w:rFonts w:hint="eastAsia" w:ascii="楷体_GB2312" w:hAnsi="楷体_GB2312" w:eastAsia="楷体_GB2312" w:cs="楷体_GB2312"/>
          <w:b/>
          <w:bCs/>
          <w:color w:val="auto"/>
          <w:kern w:val="0"/>
          <w:sz w:val="32"/>
          <w:szCs w:val="32"/>
          <w:lang w:val="en-US" w:eastAsia="zh-CN" w:bidi="zh-CN"/>
        </w:rPr>
        <w:t>（一）作品征集阶段（2026年5月15日至2026年7月31日）</w:t>
      </w:r>
      <w:bookmarkEnd w:id="15"/>
    </w:p>
    <w:p w14:paraId="727A46CA">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印发大赛通知，在江西省科协官网、“江西科普赛事”“昌航虚拟现实研究院”等微信公众号发布大赛信息，各高校组织师生报名参赛。</w:t>
      </w:r>
    </w:p>
    <w:p w14:paraId="31AF30E2">
      <w:pPr>
        <w:pStyle w:val="3"/>
        <w:keepNext w:val="0"/>
        <w:keepLines w:val="0"/>
        <w:pageBreakBefore w:val="0"/>
        <w:widowControl w:val="0"/>
        <w:kinsoku/>
        <w:wordWrap/>
        <w:overflowPunct/>
        <w:topLinePunct w:val="0"/>
        <w:bidi w:val="0"/>
        <w:adjustRightInd/>
        <w:snapToGrid/>
        <w:spacing w:line="585" w:lineRule="exact"/>
        <w:ind w:left="0" w:leftChars="0" w:right="0" w:firstLine="643" w:firstLineChars="200"/>
        <w:jc w:val="both"/>
        <w:textAlignment w:val="auto"/>
        <w:rPr>
          <w:rFonts w:hint="eastAsia" w:ascii="楷体_GB2312" w:hAnsi="楷体_GB2312" w:eastAsia="楷体_GB2312" w:cs="楷体_GB2312"/>
          <w:b/>
          <w:bCs/>
          <w:color w:val="auto"/>
          <w:kern w:val="0"/>
          <w:sz w:val="32"/>
          <w:szCs w:val="32"/>
          <w:lang w:val="en-US" w:eastAsia="zh-CN" w:bidi="zh-CN"/>
        </w:rPr>
      </w:pPr>
      <w:bookmarkStart w:id="16" w:name="heading_38"/>
      <w:r>
        <w:rPr>
          <w:rFonts w:hint="eastAsia" w:ascii="楷体_GB2312" w:hAnsi="楷体_GB2312" w:eastAsia="楷体_GB2312" w:cs="楷体_GB2312"/>
          <w:b/>
          <w:bCs/>
          <w:color w:val="auto"/>
          <w:kern w:val="0"/>
          <w:sz w:val="32"/>
          <w:szCs w:val="32"/>
          <w:lang w:val="en-US" w:eastAsia="zh-CN" w:bidi="zh-CN"/>
        </w:rPr>
        <w:t>（二）作品审核与评审阶段（2026年8月至9月）</w:t>
      </w:r>
      <w:bookmarkEnd w:id="16"/>
    </w:p>
    <w:p w14:paraId="4D524676">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组委会收集参赛作品，组织评审专家组开展初评、复评、终评，确定获奖名单。</w:t>
      </w:r>
    </w:p>
    <w:p w14:paraId="6A0C7078">
      <w:pPr>
        <w:pStyle w:val="3"/>
        <w:keepNext w:val="0"/>
        <w:keepLines w:val="0"/>
        <w:pageBreakBefore w:val="0"/>
        <w:widowControl w:val="0"/>
        <w:kinsoku/>
        <w:wordWrap/>
        <w:overflowPunct/>
        <w:topLinePunct w:val="0"/>
        <w:bidi w:val="0"/>
        <w:adjustRightInd/>
        <w:snapToGrid/>
        <w:spacing w:line="585" w:lineRule="exact"/>
        <w:ind w:left="0" w:leftChars="0" w:right="0" w:firstLine="643" w:firstLineChars="200"/>
        <w:jc w:val="both"/>
        <w:textAlignment w:val="auto"/>
        <w:rPr>
          <w:rFonts w:hint="eastAsia" w:ascii="楷体_GB2312" w:hAnsi="楷体_GB2312" w:eastAsia="楷体_GB2312" w:cs="楷体_GB2312"/>
          <w:b/>
          <w:bCs/>
          <w:color w:val="auto"/>
          <w:kern w:val="0"/>
          <w:sz w:val="32"/>
          <w:szCs w:val="32"/>
          <w:lang w:val="en-US" w:eastAsia="zh-CN" w:bidi="zh-CN"/>
        </w:rPr>
      </w:pPr>
      <w:bookmarkStart w:id="17" w:name="heading_39"/>
      <w:r>
        <w:rPr>
          <w:rFonts w:hint="eastAsia" w:ascii="楷体_GB2312" w:hAnsi="楷体_GB2312" w:eastAsia="楷体_GB2312" w:cs="楷体_GB2312"/>
          <w:b/>
          <w:bCs/>
          <w:color w:val="auto"/>
          <w:kern w:val="0"/>
          <w:sz w:val="32"/>
          <w:szCs w:val="32"/>
          <w:lang w:val="en-US" w:eastAsia="zh-CN" w:bidi="zh-CN"/>
        </w:rPr>
        <w:t>（三）作品展览展示阶段（2026年10月）</w:t>
      </w:r>
      <w:bookmarkEnd w:id="17"/>
    </w:p>
    <w:p w14:paraId="4EB5A115">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color w:val="auto"/>
          <w:lang w:val="en-US" w:eastAsia="zh-CN"/>
        </w:rPr>
      </w:pPr>
      <w:r>
        <w:rPr>
          <w:rFonts w:hint="eastAsia"/>
          <w:color w:val="auto"/>
          <w:lang w:val="en-US" w:eastAsia="zh-CN"/>
        </w:rPr>
        <w:t>获奖作品在江西科普赛事官网等平台开展线上展览、推广，择优开展线下科普展播/展示活动。</w:t>
      </w:r>
    </w:p>
    <w:p w14:paraId="3E447500">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default" w:ascii="黑体" w:eastAsia="黑体"/>
          <w:color w:val="auto"/>
          <w:lang w:val="en-US" w:eastAsia="zh-CN"/>
        </w:rPr>
      </w:pPr>
      <w:bookmarkStart w:id="18" w:name="heading_40"/>
      <w:r>
        <w:rPr>
          <w:rFonts w:hint="eastAsia" w:ascii="黑体" w:eastAsia="黑体"/>
          <w:color w:val="auto"/>
          <w:lang w:eastAsia="zh-CN"/>
        </w:rPr>
        <w:t>八、联系及作品</w:t>
      </w:r>
      <w:bookmarkEnd w:id="18"/>
      <w:r>
        <w:rPr>
          <w:rFonts w:hint="eastAsia" w:ascii="黑体" w:eastAsia="黑体"/>
          <w:color w:val="auto"/>
          <w:lang w:val="en-US" w:eastAsia="zh-CN"/>
        </w:rPr>
        <w:t>提交方式</w:t>
      </w:r>
    </w:p>
    <w:p w14:paraId="72888E24">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仿宋_GB2312" w:hAnsi="仿宋_GB2312" w:eastAsia="仿宋_GB2312" w:cs="仿宋_GB2312"/>
          <w:color w:val="auto"/>
          <w:lang w:val="en-US" w:eastAsia="zh-CN"/>
        </w:rPr>
      </w:pPr>
      <w:bookmarkStart w:id="19" w:name="heading_41"/>
      <w:r>
        <w:rPr>
          <w:rFonts w:hint="eastAsia" w:ascii="仿宋_GB2312" w:hAnsi="仿宋_GB2312" w:eastAsia="仿宋_GB2312" w:cs="仿宋_GB2312"/>
          <w:color w:val="auto"/>
          <w:lang w:val="en-US" w:eastAsia="zh-CN"/>
        </w:rPr>
        <w:t>1.大赛组委会及省科协普及部联系方式</w:t>
      </w:r>
      <w:bookmarkEnd w:id="19"/>
    </w:p>
    <w:p w14:paraId="1B75FF0E">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大赛组委会办公室：南昌市丰和南大道696号南昌航空大学24栋10</w:t>
      </w:r>
      <w:r>
        <w:rPr>
          <w:rFonts w:hint="eastAsia" w:cs="仿宋_GB2312"/>
          <w:color w:val="auto"/>
          <w:lang w:val="en-US" w:eastAsia="zh-CN"/>
        </w:rPr>
        <w:t>8</w:t>
      </w:r>
      <w:r>
        <w:rPr>
          <w:rFonts w:hint="eastAsia" w:ascii="仿宋_GB2312" w:hAnsi="仿宋_GB2312" w:eastAsia="仿宋_GB2312" w:cs="仿宋_GB2312"/>
          <w:color w:val="auto"/>
          <w:lang w:val="en-US" w:eastAsia="zh-CN"/>
        </w:rPr>
        <w:t>室江西省科普动漫创作基地</w:t>
      </w:r>
    </w:p>
    <w:p w14:paraId="6A9626A3">
      <w:pPr>
        <w:pStyle w:val="3"/>
        <w:keepNext w:val="0"/>
        <w:keepLines w:val="0"/>
        <w:pageBreakBefore w:val="0"/>
        <w:widowControl w:val="0"/>
        <w:kinsoku/>
        <w:wordWrap/>
        <w:overflowPunct/>
        <w:topLinePunct w:val="0"/>
        <w:bidi w:val="0"/>
        <w:adjustRightInd/>
        <w:snapToGrid/>
        <w:spacing w:line="585" w:lineRule="exact"/>
        <w:ind w:right="0" w:firstLine="64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联系人：韩</w:t>
      </w:r>
      <w:r>
        <w:rPr>
          <w:rFonts w:hint="eastAsia" w:cs="仿宋_GB2312"/>
          <w:color w:val="auto"/>
          <w:lang w:val="en-US" w:eastAsia="zh-CN"/>
        </w:rPr>
        <w:t>欣莹 0791-83863766</w:t>
      </w:r>
      <w:r>
        <w:rPr>
          <w:rFonts w:hint="eastAsia" w:ascii="仿宋_GB2312" w:hAnsi="仿宋_GB2312" w:eastAsia="仿宋_GB2312" w:cs="仿宋_GB2312"/>
          <w:color w:val="auto"/>
          <w:lang w:val="en-US" w:eastAsia="zh-CN"/>
        </w:rPr>
        <w:t xml:space="preserve"> 18270890272</w:t>
      </w:r>
    </w:p>
    <w:p w14:paraId="1AEA1B17">
      <w:pPr>
        <w:pStyle w:val="3"/>
        <w:keepNext w:val="0"/>
        <w:keepLines w:val="0"/>
        <w:pageBreakBefore w:val="0"/>
        <w:widowControl w:val="0"/>
        <w:kinsoku/>
        <w:wordWrap/>
        <w:overflowPunct/>
        <w:topLinePunct w:val="0"/>
        <w:bidi w:val="0"/>
        <w:adjustRightInd/>
        <w:snapToGrid/>
        <w:spacing w:line="585" w:lineRule="exact"/>
        <w:ind w:right="0" w:firstLine="1920" w:firstLineChars="6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杜</w:t>
      </w:r>
      <w:r>
        <w:rPr>
          <w:rFonts w:hint="eastAsia" w:cs="仿宋_GB2312"/>
          <w:color w:val="auto"/>
          <w:lang w:val="en-US" w:eastAsia="zh-CN"/>
        </w:rPr>
        <w:t xml:space="preserve">  嘉  </w:t>
      </w:r>
      <w:r>
        <w:rPr>
          <w:rFonts w:hint="eastAsia" w:ascii="仿宋_GB2312" w:hAnsi="仿宋_GB2312" w:eastAsia="仿宋_GB2312" w:cs="仿宋_GB2312"/>
          <w:color w:val="auto"/>
          <w:lang w:val="en-US" w:eastAsia="zh-CN"/>
        </w:rPr>
        <w:t>15088409653</w:t>
      </w:r>
    </w:p>
    <w:p w14:paraId="41B8CADE">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江西省科协普及部：</w:t>
      </w:r>
      <w:r>
        <w:rPr>
          <w:rFonts w:hint="eastAsia" w:cs="仿宋_GB2312"/>
          <w:color w:val="auto"/>
          <w:lang w:val="en-US" w:eastAsia="zh-CN"/>
        </w:rPr>
        <w:t>徐梦露</w:t>
      </w:r>
      <w:r>
        <w:rPr>
          <w:rFonts w:hint="eastAsia" w:ascii="仿宋_GB2312" w:hAnsi="仿宋_GB2312" w:eastAsia="仿宋_GB2312" w:cs="仿宋_GB2312"/>
          <w:color w:val="auto"/>
          <w:lang w:val="en-US" w:eastAsia="zh-CN"/>
        </w:rPr>
        <w:t xml:space="preserve"> 0791-86265859，地址：南昌市北京西路69号（邮编330002）</w:t>
      </w:r>
    </w:p>
    <w:p w14:paraId="48B4505F">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default" w:ascii="仿宋_GB2312" w:hAnsi="仿宋_GB2312" w:eastAsia="仿宋_GB2312" w:cs="仿宋_GB2312"/>
          <w:color w:val="auto"/>
          <w:lang w:val="en-US" w:eastAsia="zh-CN"/>
        </w:rPr>
      </w:pPr>
      <w:bookmarkStart w:id="20" w:name="heading_42"/>
      <w:r>
        <w:rPr>
          <w:rFonts w:hint="eastAsia" w:ascii="仿宋_GB2312" w:hAnsi="仿宋_GB2312" w:eastAsia="仿宋_GB2312" w:cs="仿宋_GB2312"/>
          <w:color w:val="auto"/>
          <w:lang w:val="en-US" w:eastAsia="zh-CN"/>
        </w:rPr>
        <w:t>2. 作品</w:t>
      </w:r>
      <w:bookmarkEnd w:id="20"/>
      <w:r>
        <w:rPr>
          <w:rFonts w:hint="eastAsia" w:cs="仿宋_GB2312"/>
          <w:color w:val="auto"/>
          <w:lang w:val="en-US" w:eastAsia="zh-CN"/>
        </w:rPr>
        <w:t>提交方式</w:t>
      </w:r>
    </w:p>
    <w:p w14:paraId="4E651A5E">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仿宋_GB2312" w:hAnsi="仿宋_GB2312" w:eastAsia="仿宋_GB2312" w:cs="仿宋_GB2312"/>
          <w:color w:val="auto"/>
          <w:lang w:val="en-US" w:eastAsia="zh-CN"/>
        </w:rPr>
      </w:pPr>
      <w:bookmarkStart w:id="21" w:name="heading_43"/>
      <w:r>
        <w:rPr>
          <w:rFonts w:hint="eastAsia" w:cs="仿宋_GB2312"/>
          <w:color w:val="auto"/>
          <w:lang w:val="en-US" w:eastAsia="zh-CN"/>
        </w:rPr>
        <w:t>（1）</w:t>
      </w:r>
      <w:r>
        <w:rPr>
          <w:rFonts w:hint="eastAsia" w:ascii="仿宋_GB2312" w:hAnsi="仿宋_GB2312" w:eastAsia="仿宋_GB2312" w:cs="仿宋_GB2312"/>
          <w:color w:val="auto"/>
          <w:lang w:val="en-US" w:eastAsia="zh-CN"/>
        </w:rPr>
        <w:t>用户访问赛事官网</w:t>
      </w:r>
      <w:r>
        <w:rPr>
          <w:rFonts w:hint="eastAsia" w:cs="仿宋_GB2312"/>
          <w:color w:val="auto"/>
          <w:lang w:val="en-US" w:eastAsia="zh-CN"/>
        </w:rPr>
        <w:t xml:space="preserve"> </w:t>
      </w:r>
      <w:r>
        <w:rPr>
          <w:rFonts w:hint="eastAsia" w:ascii="仿宋_GB2312" w:hAnsi="仿宋_GB2312" w:eastAsia="仿宋_GB2312" w:cs="仿宋_GB2312"/>
          <w:color w:val="auto"/>
          <w:u w:val="none"/>
          <w:lang w:val="en-US" w:eastAsia="zh-CN"/>
        </w:rPr>
        <w:fldChar w:fldCharType="begin"/>
      </w:r>
      <w:r>
        <w:rPr>
          <w:rFonts w:hint="eastAsia" w:ascii="仿宋_GB2312" w:hAnsi="仿宋_GB2312" w:eastAsia="仿宋_GB2312" w:cs="仿宋_GB2312"/>
          <w:color w:val="auto"/>
          <w:u w:val="none"/>
          <w:lang w:val="en-US" w:eastAsia="zh-CN"/>
        </w:rPr>
        <w:instrText xml:space="preserve"> HYPERLINK "https://jxkpdm.fanzhuanhu.com/" </w:instrText>
      </w:r>
      <w:r>
        <w:rPr>
          <w:rFonts w:hint="eastAsia" w:ascii="仿宋_GB2312" w:hAnsi="仿宋_GB2312" w:eastAsia="仿宋_GB2312" w:cs="仿宋_GB2312"/>
          <w:color w:val="auto"/>
          <w:u w:val="none"/>
          <w:lang w:val="en-US" w:eastAsia="zh-CN"/>
        </w:rPr>
        <w:fldChar w:fldCharType="separate"/>
      </w:r>
      <w:r>
        <w:rPr>
          <w:rStyle w:val="6"/>
          <w:rFonts w:hint="eastAsia" w:ascii="仿宋_GB2312" w:hAnsi="仿宋_GB2312" w:eastAsia="仿宋_GB2312" w:cs="仿宋_GB2312"/>
          <w:color w:val="auto"/>
          <w:u w:val="none"/>
          <w:lang w:val="en-US" w:eastAsia="zh-CN"/>
        </w:rPr>
        <w:t>https://jxkpdm.fanzhuanhu.com/</w:t>
      </w:r>
      <w:r>
        <w:rPr>
          <w:rFonts w:hint="eastAsia" w:ascii="仿宋_GB2312" w:hAnsi="仿宋_GB2312" w:eastAsia="仿宋_GB2312" w:cs="仿宋_GB2312"/>
          <w:color w:val="auto"/>
          <w:u w:val="none"/>
          <w:lang w:val="en-US" w:eastAsia="zh-CN"/>
        </w:rPr>
        <w:fldChar w:fldCharType="end"/>
      </w:r>
      <w:r>
        <w:rPr>
          <w:rFonts w:hint="eastAsia" w:ascii="仿宋_GB2312" w:hAnsi="仿宋_GB2312" w:eastAsia="仿宋_GB2312" w:cs="仿宋_GB2312"/>
          <w:color w:val="auto"/>
          <w:u w:val="none"/>
          <w:lang w:val="en-US" w:eastAsia="zh-CN"/>
        </w:rPr>
        <w:t>，</w:t>
      </w:r>
      <w:r>
        <w:rPr>
          <w:rFonts w:hint="eastAsia" w:ascii="仿宋_GB2312" w:hAnsi="仿宋_GB2312" w:eastAsia="仿宋_GB2312" w:cs="仿宋_GB2312"/>
          <w:color w:val="auto"/>
          <w:lang w:val="en-US" w:eastAsia="zh-CN"/>
        </w:rPr>
        <w:t>进入</w:t>
      </w:r>
      <w:r>
        <w:rPr>
          <w:rFonts w:hint="eastAsia" w:cs="仿宋_GB2312"/>
          <w:color w:val="auto"/>
          <w:lang w:val="en-US" w:eastAsia="zh-CN"/>
        </w:rPr>
        <w:t>网站进行注册登陆</w:t>
      </w:r>
      <w:r>
        <w:rPr>
          <w:rFonts w:hint="eastAsia" w:ascii="仿宋_GB2312" w:hAnsi="仿宋_GB2312" w:eastAsia="仿宋_GB2312" w:cs="仿宋_GB2312"/>
          <w:color w:val="auto"/>
          <w:lang w:val="en-US" w:eastAsia="zh-CN"/>
        </w:rPr>
        <w:t>。</w:t>
      </w:r>
    </w:p>
    <w:p w14:paraId="535EDEFF">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default" w:ascii="仿宋_GB2312" w:hAnsi="仿宋_GB2312" w:eastAsia="仿宋_GB2312" w:cs="仿宋_GB2312"/>
          <w:color w:val="auto"/>
          <w:lang w:val="en-US" w:eastAsia="zh-CN"/>
        </w:rPr>
      </w:pPr>
      <w:r>
        <w:rPr>
          <w:rFonts w:hint="eastAsia" w:cs="仿宋_GB2312"/>
          <w:color w:val="auto"/>
          <w:lang w:val="en-US" w:eastAsia="zh-CN"/>
        </w:rPr>
        <w:t>（2）登陆网站后</w:t>
      </w:r>
      <w:r>
        <w:rPr>
          <w:rFonts w:hint="eastAsia" w:ascii="仿宋_GB2312" w:hAnsi="仿宋_GB2312" w:eastAsia="仿宋_GB2312" w:cs="仿宋_GB2312"/>
          <w:color w:val="auto"/>
          <w:lang w:val="en-US" w:eastAsia="zh-CN"/>
        </w:rPr>
        <w:t>选择报名类别进入</w:t>
      </w:r>
      <w:r>
        <w:rPr>
          <w:rFonts w:hint="eastAsia" w:cs="仿宋_GB2312"/>
          <w:color w:val="auto"/>
          <w:lang w:val="en-US" w:eastAsia="zh-CN"/>
        </w:rPr>
        <w:t>作品</w:t>
      </w:r>
      <w:r>
        <w:rPr>
          <w:rFonts w:hint="eastAsia" w:ascii="仿宋_GB2312" w:hAnsi="仿宋_GB2312" w:eastAsia="仿宋_GB2312" w:cs="仿宋_GB2312"/>
          <w:color w:val="auto"/>
          <w:lang w:val="en-US" w:eastAsia="zh-CN"/>
        </w:rPr>
        <w:t>提交页面，</w:t>
      </w:r>
      <w:r>
        <w:rPr>
          <w:rFonts w:hint="eastAsia" w:cs="仿宋_GB2312"/>
          <w:color w:val="auto"/>
          <w:lang w:val="en-US" w:eastAsia="zh-CN"/>
        </w:rPr>
        <w:t>填写相关信息，上传报名表及作品文件，</w:t>
      </w:r>
      <w:r>
        <w:rPr>
          <w:rFonts w:hint="eastAsia" w:ascii="仿宋_GB2312" w:hAnsi="仿宋_GB2312" w:eastAsia="仿宋_GB2312" w:cs="仿宋_GB2312"/>
          <w:color w:val="auto"/>
          <w:lang w:val="en-US" w:eastAsia="zh-CN"/>
        </w:rPr>
        <w:t>完成后点击提交作品即可</w:t>
      </w:r>
      <w:r>
        <w:rPr>
          <w:rFonts w:hint="eastAsia" w:cs="仿宋_GB2312"/>
          <w:color w:val="auto"/>
          <w:lang w:val="en-US" w:eastAsia="zh-CN"/>
        </w:rPr>
        <w:t>，出现提交成功字样则说明上传完成。</w:t>
      </w:r>
    </w:p>
    <w:p w14:paraId="78CCABFD">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仿宋_GB2312" w:hAnsi="仿宋_GB2312" w:eastAsia="仿宋_GB2312" w:cs="仿宋_GB2312"/>
          <w:color w:val="auto"/>
          <w:lang w:val="en-US" w:eastAsia="zh-CN"/>
        </w:rPr>
      </w:pPr>
      <w:r>
        <w:rPr>
          <w:rFonts w:hint="eastAsia" w:cs="仿宋_GB2312"/>
          <w:color w:val="auto"/>
          <w:lang w:val="en-US" w:eastAsia="zh-CN"/>
        </w:rPr>
        <w:t>（3）作品及报名表文件格式需严格按照提交要求进行上传，未按要求上传会导致上传失败或作品无效</w:t>
      </w:r>
      <w:r>
        <w:rPr>
          <w:rFonts w:hint="eastAsia" w:ascii="仿宋_GB2312" w:hAnsi="仿宋_GB2312" w:eastAsia="仿宋_GB2312" w:cs="仿宋_GB2312"/>
          <w:color w:val="auto"/>
          <w:lang w:val="en-US" w:eastAsia="zh-CN"/>
        </w:rPr>
        <w:t>。</w:t>
      </w:r>
    </w:p>
    <w:p w14:paraId="0A2D4A28">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黑体" w:eastAsia="黑体"/>
          <w:color w:val="auto"/>
          <w:lang w:eastAsia="zh-CN"/>
        </w:rPr>
      </w:pPr>
      <w:r>
        <w:rPr>
          <w:rFonts w:hint="eastAsia" w:ascii="黑体" w:eastAsia="黑体"/>
          <w:color w:val="auto"/>
          <w:lang w:eastAsia="zh-CN"/>
        </w:rPr>
        <w:t>九、作品要求</w:t>
      </w:r>
      <w:bookmarkEnd w:id="21"/>
    </w:p>
    <w:p w14:paraId="5633C470">
      <w:pPr>
        <w:pStyle w:val="3"/>
        <w:keepNext w:val="0"/>
        <w:keepLines w:val="0"/>
        <w:pageBreakBefore w:val="0"/>
        <w:widowControl w:val="0"/>
        <w:numPr>
          <w:ilvl w:val="0"/>
          <w:numId w:val="1"/>
        </w:numPr>
        <w:kinsoku/>
        <w:wordWrap/>
        <w:overflowPunct/>
        <w:topLinePunct w:val="0"/>
        <w:bidi w:val="0"/>
        <w:adjustRightInd/>
        <w:snapToGrid/>
        <w:spacing w:line="585" w:lineRule="exact"/>
        <w:ind w:left="230" w:leftChars="0" w:right="0" w:firstLine="400" w:firstLineChars="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作品内容不得违反中华人民共和国现行法律、法规，不得含有低俗、暴力、违法及违背公序良俗的内容。</w:t>
      </w:r>
    </w:p>
    <w:p w14:paraId="0F72725D">
      <w:pPr>
        <w:pStyle w:val="3"/>
        <w:keepNext w:val="0"/>
        <w:keepLines w:val="0"/>
        <w:pageBreakBefore w:val="0"/>
        <w:widowControl w:val="0"/>
        <w:numPr>
          <w:ilvl w:val="0"/>
          <w:numId w:val="1"/>
        </w:numPr>
        <w:kinsoku/>
        <w:wordWrap/>
        <w:overflowPunct/>
        <w:topLinePunct w:val="0"/>
        <w:bidi w:val="0"/>
        <w:adjustRightInd/>
        <w:snapToGrid/>
        <w:spacing w:line="585" w:lineRule="exact"/>
        <w:ind w:left="230" w:leftChars="0" w:right="0" w:firstLine="400" w:firstLineChars="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作品需紧扣“AI赋能科技创新”主题及子主题，导向正确，内容健康，兼具科学性、贴近性、创新性、时代性和艺术性，以及公益性、趣味性与通俗性，有较好的传播力。</w:t>
      </w:r>
    </w:p>
    <w:p w14:paraId="1256C739">
      <w:pPr>
        <w:pStyle w:val="3"/>
        <w:keepNext w:val="0"/>
        <w:keepLines w:val="0"/>
        <w:pageBreakBefore w:val="0"/>
        <w:widowControl w:val="0"/>
        <w:numPr>
          <w:ilvl w:val="0"/>
          <w:numId w:val="1"/>
        </w:numPr>
        <w:kinsoku/>
        <w:wordWrap/>
        <w:overflowPunct/>
        <w:topLinePunct w:val="0"/>
        <w:bidi w:val="0"/>
        <w:adjustRightInd/>
        <w:snapToGrid/>
        <w:spacing w:line="585" w:lineRule="exact"/>
        <w:ind w:left="230" w:leftChars="0" w:right="0" w:firstLine="400" w:firstLineChars="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作品必须为作者（个人/团队）原创，无版权争议，未在其他同类赛事中获奖。若发现涉嫌抄袭、剽窃或侵犯他人著作权、肖像权、名誉权等行为，一律取消申报和评奖资格，如涉及版权纠纷，由申报者承担全部责任。</w:t>
      </w:r>
    </w:p>
    <w:p w14:paraId="7DF4521D">
      <w:pPr>
        <w:pStyle w:val="3"/>
        <w:keepNext w:val="0"/>
        <w:keepLines w:val="0"/>
        <w:pageBreakBefore w:val="0"/>
        <w:widowControl w:val="0"/>
        <w:numPr>
          <w:ilvl w:val="0"/>
          <w:numId w:val="1"/>
        </w:numPr>
        <w:kinsoku/>
        <w:wordWrap/>
        <w:overflowPunct/>
        <w:topLinePunct w:val="0"/>
        <w:bidi w:val="0"/>
        <w:adjustRightInd/>
        <w:snapToGrid/>
        <w:spacing w:line="585" w:lineRule="exact"/>
        <w:ind w:left="230" w:leftChars="0" w:right="0" w:firstLine="400" w:firstLineChars="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填具《报名表》申报参赛即视同认可：主办单位拥有作品的非商业性改造和使用权，可将作品用于公开展映、展示、编辑出版、科普宣传等公益性活动；为确保作品的科学性和传播力，参赛者有义务配合主办方和承办方对作品进行修改、完善。</w:t>
      </w:r>
    </w:p>
    <w:p w14:paraId="5BD2E03B">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黑体" w:eastAsia="黑体"/>
          <w:color w:val="auto"/>
          <w:lang w:eastAsia="zh-CN"/>
        </w:rPr>
      </w:pPr>
      <w:bookmarkStart w:id="22" w:name="heading_44"/>
      <w:r>
        <w:rPr>
          <w:rFonts w:hint="eastAsia" w:ascii="黑体" w:eastAsia="黑体"/>
          <w:color w:val="auto"/>
          <w:lang w:eastAsia="zh-CN"/>
        </w:rPr>
        <w:t>十、参赛须知</w:t>
      </w:r>
      <w:bookmarkEnd w:id="22"/>
    </w:p>
    <w:p w14:paraId="567FF05F">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仿宋_GB2312" w:hAnsi="仿宋_GB2312" w:eastAsia="仿宋_GB2312" w:cs="仿宋_GB2312"/>
          <w:color w:val="auto"/>
          <w:lang w:val="en-US" w:eastAsia="zh-CN"/>
        </w:rPr>
      </w:pPr>
      <w:r>
        <w:rPr>
          <w:rFonts w:hint="eastAsia" w:cs="仿宋_GB2312"/>
          <w:color w:val="auto"/>
          <w:lang w:val="en-US" w:eastAsia="zh-CN"/>
        </w:rPr>
        <w:t>1.</w:t>
      </w:r>
      <w:r>
        <w:rPr>
          <w:rFonts w:hint="eastAsia" w:ascii="仿宋_GB2312" w:hAnsi="仿宋_GB2312" w:eastAsia="仿宋_GB2312" w:cs="仿宋_GB2312"/>
          <w:color w:val="auto"/>
          <w:lang w:val="en-US" w:eastAsia="zh-CN"/>
        </w:rPr>
        <w:t>报名表及通知下载：</w:t>
      </w:r>
    </w:p>
    <w:p w14:paraId="72A19471">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仿宋_GB2312" w:hAnsi="仿宋_GB2312" w:eastAsia="仿宋_GB2312" w:cs="仿宋_GB2312"/>
          <w:color w:val="auto"/>
          <w:lang w:val="en-US" w:eastAsia="zh-CN"/>
        </w:rPr>
      </w:pPr>
      <w:r>
        <w:rPr>
          <w:rFonts w:hint="eastAsia" w:cs="仿宋_GB2312"/>
          <w:color w:val="auto"/>
          <w:lang w:val="en-US" w:eastAsia="zh-CN"/>
        </w:rPr>
        <w:t>（1）</w:t>
      </w:r>
      <w:r>
        <w:rPr>
          <w:rFonts w:hint="eastAsia" w:ascii="仿宋_GB2312" w:hAnsi="仿宋_GB2312" w:eastAsia="仿宋_GB2312" w:cs="仿宋_GB2312"/>
          <w:color w:val="auto"/>
          <w:lang w:val="en-US" w:eastAsia="zh-CN"/>
        </w:rPr>
        <w:t>大赛官网（</w:t>
      </w:r>
      <w:r>
        <w:rPr>
          <w:rFonts w:hint="eastAsia" w:ascii="仿宋_GB2312" w:hAnsi="仿宋_GB2312" w:eastAsia="仿宋_GB2312" w:cs="仿宋_GB2312"/>
          <w:color w:val="auto"/>
          <w:lang w:val="en-US" w:eastAsia="zh-CN"/>
        </w:rPr>
        <w:fldChar w:fldCharType="begin"/>
      </w:r>
      <w:r>
        <w:rPr>
          <w:rFonts w:hint="eastAsia" w:ascii="仿宋_GB2312" w:hAnsi="仿宋_GB2312" w:eastAsia="仿宋_GB2312" w:cs="仿宋_GB2312"/>
          <w:color w:val="auto"/>
          <w:lang w:val="en-US" w:eastAsia="zh-CN"/>
        </w:rPr>
        <w:instrText xml:space="preserve"> HYPERLINK "http://www.jxkx.gov.cn" \h </w:instrText>
      </w:r>
      <w:r>
        <w:rPr>
          <w:rFonts w:hint="eastAsia" w:ascii="仿宋_GB2312" w:hAnsi="仿宋_GB2312" w:eastAsia="仿宋_GB2312" w:cs="仿宋_GB2312"/>
          <w:color w:val="auto"/>
          <w:lang w:val="en-US" w:eastAsia="zh-CN"/>
        </w:rPr>
        <w:fldChar w:fldCharType="separate"/>
      </w:r>
      <w:r>
        <w:rPr>
          <w:rFonts w:hint="eastAsia" w:ascii="仿宋_GB2312" w:hAnsi="仿宋_GB2312" w:eastAsia="仿宋_GB2312" w:cs="仿宋_GB2312"/>
          <w:color w:val="auto"/>
          <w:lang w:val="en-US" w:eastAsia="zh-CN"/>
        </w:rPr>
        <w:t>www.jxkx.gov.cn</w:t>
      </w:r>
      <w:r>
        <w:rPr>
          <w:rFonts w:hint="eastAsia" w:ascii="仿宋_GB2312" w:hAnsi="仿宋_GB2312" w:eastAsia="仿宋_GB2312" w:cs="仿宋_GB2312"/>
          <w:color w:val="auto"/>
          <w:lang w:val="en-US" w:eastAsia="zh-CN"/>
        </w:rPr>
        <w:fldChar w:fldCharType="end"/>
      </w:r>
      <w:r>
        <w:rPr>
          <w:rFonts w:hint="eastAsia" w:ascii="仿宋_GB2312" w:hAnsi="仿宋_GB2312" w:eastAsia="仿宋_GB2312" w:cs="仿宋_GB2312"/>
          <w:color w:val="auto"/>
          <w:lang w:val="en-US" w:eastAsia="zh-CN"/>
        </w:rPr>
        <w:t>）</w:t>
      </w:r>
    </w:p>
    <w:p w14:paraId="16C7455A">
      <w:pPr>
        <w:pStyle w:val="3"/>
        <w:keepNext w:val="0"/>
        <w:keepLines w:val="0"/>
        <w:pageBreakBefore w:val="0"/>
        <w:widowControl w:val="0"/>
        <w:kinsoku/>
        <w:wordWrap/>
        <w:overflowPunct/>
        <w:topLinePunct w:val="0"/>
        <w:bidi w:val="0"/>
        <w:adjustRightInd/>
        <w:snapToGrid/>
        <w:spacing w:line="585" w:lineRule="exact"/>
        <w:ind w:left="0" w:leftChars="0" w:right="0" w:firstLine="640" w:firstLineChars="200"/>
        <w:jc w:val="both"/>
        <w:textAlignment w:val="auto"/>
        <w:rPr>
          <w:rFonts w:hint="eastAsia" w:ascii="仿宋_GB2312" w:hAnsi="仿宋_GB2312" w:eastAsia="仿宋_GB2312" w:cs="仿宋_GB2312"/>
          <w:color w:val="auto"/>
          <w:lang w:val="en-US" w:eastAsia="zh-CN"/>
        </w:rPr>
      </w:pPr>
      <w:r>
        <w:rPr>
          <w:rFonts w:hint="eastAsia" w:cs="仿宋_GB2312"/>
          <w:color w:val="auto"/>
          <w:lang w:val="en-US" w:eastAsia="zh-CN"/>
        </w:rPr>
        <w:t>（2）</w:t>
      </w:r>
      <w:r>
        <w:rPr>
          <w:rFonts w:hint="eastAsia" w:ascii="仿宋_GB2312" w:hAnsi="仿宋_GB2312" w:eastAsia="仿宋_GB2312" w:cs="仿宋_GB2312"/>
          <w:color w:val="auto"/>
          <w:lang w:val="en-US" w:eastAsia="zh-CN"/>
        </w:rPr>
        <w:t>“江西科普赛事”微信公众号、“昌航虚拟现实研究院”微信公众号可下载大赛通知、报名表、汇总表等相关材料。</w:t>
      </w:r>
    </w:p>
    <w:p w14:paraId="458491D3">
      <w:pPr>
        <w:pStyle w:val="3"/>
        <w:keepNext w:val="0"/>
        <w:keepLines w:val="0"/>
        <w:pageBreakBefore w:val="0"/>
        <w:widowControl w:val="0"/>
        <w:kinsoku/>
        <w:wordWrap/>
        <w:overflowPunct/>
        <w:topLinePunct w:val="0"/>
        <w:bidi w:val="0"/>
        <w:adjustRightInd/>
        <w:snapToGrid/>
        <w:spacing w:line="585" w:lineRule="exact"/>
        <w:ind w:right="0" w:firstLine="640" w:firstLineChars="200"/>
        <w:jc w:val="both"/>
        <w:textAlignment w:val="auto"/>
        <w:rPr>
          <w:rFonts w:hint="eastAsia" w:ascii="仿宋_GB2312" w:hAnsi="仿宋_GB2312" w:eastAsia="仿宋_GB2312" w:cs="仿宋_GB2312"/>
          <w:color w:val="auto"/>
          <w:lang w:val="en-US" w:eastAsia="zh-CN"/>
        </w:rPr>
      </w:pPr>
      <w:r>
        <w:rPr>
          <w:rFonts w:hint="eastAsia" w:cs="仿宋_GB2312"/>
          <w:color w:val="auto"/>
          <w:lang w:val="en-US" w:eastAsia="zh-CN"/>
        </w:rPr>
        <w:t>2.</w:t>
      </w:r>
      <w:r>
        <w:rPr>
          <w:rFonts w:hint="eastAsia" w:ascii="仿宋_GB2312" w:hAnsi="仿宋_GB2312" w:eastAsia="仿宋_GB2312" w:cs="仿宋_GB2312"/>
          <w:color w:val="auto"/>
          <w:lang w:val="en-US" w:eastAsia="zh-CN"/>
        </w:rPr>
        <w:t>参赛作者须拥有作品的完整著作权，若作品包含他人肖像、素材等，需提前获得合法使用许可；提交作品即授权主、承办单位在全国范围内无偿使用该作品的传播、展示、科普推广等权利，作者仍享有作品的公开发表权。</w:t>
      </w:r>
    </w:p>
    <w:p w14:paraId="288EE133">
      <w:pPr>
        <w:pStyle w:val="3"/>
        <w:keepNext w:val="0"/>
        <w:keepLines w:val="0"/>
        <w:pageBreakBefore w:val="0"/>
        <w:widowControl w:val="0"/>
        <w:kinsoku/>
        <w:wordWrap/>
        <w:overflowPunct/>
        <w:topLinePunct w:val="0"/>
        <w:bidi w:val="0"/>
        <w:adjustRightInd/>
        <w:snapToGrid/>
        <w:spacing w:line="585" w:lineRule="exact"/>
        <w:ind w:right="0" w:firstLine="640" w:firstLineChars="200"/>
        <w:jc w:val="both"/>
        <w:textAlignment w:val="auto"/>
        <w:rPr>
          <w:rFonts w:hint="eastAsia" w:ascii="仿宋_GB2312" w:hAnsi="仿宋_GB2312" w:eastAsia="仿宋_GB2312" w:cs="仿宋_GB2312"/>
          <w:color w:val="auto"/>
          <w:lang w:val="en-US" w:eastAsia="zh-CN"/>
        </w:rPr>
      </w:pPr>
      <w:r>
        <w:rPr>
          <w:rFonts w:hint="eastAsia" w:cs="仿宋_GB2312"/>
          <w:color w:val="auto"/>
          <w:lang w:val="en-US" w:eastAsia="zh-CN"/>
        </w:rPr>
        <w:t>3.</w:t>
      </w:r>
      <w:r>
        <w:rPr>
          <w:rFonts w:hint="eastAsia" w:ascii="仿宋_GB2312" w:hAnsi="仿宋_GB2312" w:eastAsia="仿宋_GB2312" w:cs="仿宋_GB2312"/>
          <w:color w:val="auto"/>
          <w:lang w:val="en-US" w:eastAsia="zh-CN"/>
        </w:rPr>
        <w:t>参赛作品的申报材料一律不予退还，参赛作者请自行备份作品原件、素材及申报材料。</w:t>
      </w:r>
    </w:p>
    <w:p w14:paraId="37A69AF8">
      <w:pPr>
        <w:pStyle w:val="3"/>
        <w:keepNext w:val="0"/>
        <w:keepLines w:val="0"/>
        <w:pageBreakBefore w:val="0"/>
        <w:widowControl w:val="0"/>
        <w:kinsoku/>
        <w:wordWrap/>
        <w:overflowPunct/>
        <w:topLinePunct w:val="0"/>
        <w:bidi w:val="0"/>
        <w:adjustRightInd/>
        <w:snapToGrid/>
        <w:spacing w:line="585" w:lineRule="exact"/>
        <w:ind w:right="0" w:firstLine="640" w:firstLineChars="200"/>
        <w:jc w:val="both"/>
        <w:textAlignment w:val="auto"/>
        <w:rPr>
          <w:rFonts w:hint="eastAsia" w:ascii="仿宋_GB2312" w:hAnsi="仿宋_GB2312" w:eastAsia="仿宋_GB2312" w:cs="仿宋_GB2312"/>
          <w:color w:val="auto"/>
          <w:lang w:val="en-US" w:eastAsia="zh-CN"/>
        </w:rPr>
      </w:pPr>
      <w:r>
        <w:rPr>
          <w:rFonts w:hint="eastAsia" w:cs="仿宋_GB2312"/>
          <w:color w:val="auto"/>
          <w:lang w:val="en-US" w:eastAsia="zh-CN"/>
        </w:rPr>
        <w:t>4.</w:t>
      </w:r>
      <w:r>
        <w:rPr>
          <w:rFonts w:hint="eastAsia" w:ascii="仿宋_GB2312" w:hAnsi="仿宋_GB2312" w:eastAsia="仿宋_GB2312" w:cs="仿宋_GB2312"/>
          <w:color w:val="auto"/>
          <w:lang w:val="en-US" w:eastAsia="zh-CN"/>
        </w:rPr>
        <w:t>获奖作品将择优在主、承办单位相关科普活动中使用、展示，推荐参评全国相关科普奖项；纳入江西省科协科普资源库，在全省范围内通过电视、网络、科普场馆等媒介进行公益宣传推广。</w:t>
      </w:r>
    </w:p>
    <w:p w14:paraId="087D4E8E">
      <w:pPr>
        <w:pStyle w:val="3"/>
        <w:keepNext w:val="0"/>
        <w:keepLines w:val="0"/>
        <w:pageBreakBefore w:val="0"/>
        <w:widowControl w:val="0"/>
        <w:kinsoku/>
        <w:wordWrap/>
        <w:overflowPunct/>
        <w:topLinePunct w:val="0"/>
        <w:bidi w:val="0"/>
        <w:adjustRightInd/>
        <w:snapToGrid/>
        <w:spacing w:line="585" w:lineRule="exact"/>
        <w:ind w:right="0" w:firstLine="640" w:firstLineChars="200"/>
        <w:jc w:val="both"/>
        <w:textAlignment w:val="auto"/>
        <w:rPr>
          <w:rFonts w:hint="eastAsia" w:ascii="仿宋_GB2312" w:hAnsi="仿宋_GB2312" w:eastAsia="仿宋_GB2312" w:cs="仿宋_GB2312"/>
          <w:color w:val="auto"/>
          <w:lang w:val="en-US" w:eastAsia="zh-CN"/>
        </w:rPr>
      </w:pPr>
      <w:r>
        <w:rPr>
          <w:rFonts w:hint="eastAsia" w:cs="仿宋_GB2312"/>
          <w:color w:val="auto"/>
          <w:lang w:val="en-US" w:eastAsia="zh-CN"/>
        </w:rPr>
        <w:t>5.</w:t>
      </w:r>
      <w:r>
        <w:rPr>
          <w:rFonts w:hint="eastAsia" w:ascii="仿宋_GB2312" w:hAnsi="仿宋_GB2312" w:eastAsia="仿宋_GB2312" w:cs="仿宋_GB2312"/>
          <w:color w:val="auto"/>
          <w:lang w:val="en-US" w:eastAsia="zh-CN"/>
        </w:rPr>
        <w:t>如发现参赛作品有侵权嫌疑，请及时与大赛组委会联系；组委会接到著作权、肖像权等相关投诉后，将立即暂停相关作品的展示和评奖，由参赛作者自行解决投诉并承担相关费用，若核实侵权，取消其所有奖项。</w:t>
      </w:r>
    </w:p>
    <w:p w14:paraId="20446DEC">
      <w:pPr>
        <w:pStyle w:val="3"/>
        <w:keepNext w:val="0"/>
        <w:keepLines w:val="0"/>
        <w:pageBreakBefore w:val="0"/>
        <w:widowControl w:val="0"/>
        <w:kinsoku/>
        <w:wordWrap/>
        <w:overflowPunct/>
        <w:topLinePunct w:val="0"/>
        <w:bidi w:val="0"/>
        <w:adjustRightInd/>
        <w:snapToGrid/>
        <w:spacing w:line="585" w:lineRule="exact"/>
        <w:ind w:right="0" w:firstLine="640" w:firstLineChars="200"/>
        <w:jc w:val="both"/>
        <w:textAlignment w:val="auto"/>
        <w:rPr>
          <w:rFonts w:hint="eastAsia" w:ascii="黑体" w:eastAsia="黑体"/>
          <w:color w:val="auto"/>
          <w:lang w:eastAsia="zh-CN"/>
        </w:rPr>
      </w:pPr>
      <w:r>
        <w:rPr>
          <w:rFonts w:hint="eastAsia" w:cs="仿宋_GB2312"/>
          <w:color w:val="auto"/>
          <w:lang w:val="en-US" w:eastAsia="zh-CN"/>
        </w:rPr>
        <w:t>6.</w:t>
      </w:r>
      <w:r>
        <w:rPr>
          <w:rFonts w:hint="eastAsia" w:ascii="仿宋_GB2312" w:hAnsi="仿宋_GB2312" w:eastAsia="仿宋_GB2312" w:cs="仿宋_GB2312"/>
          <w:color w:val="auto"/>
          <w:lang w:val="en-US" w:eastAsia="zh-CN"/>
        </w:rPr>
        <w:t>本次大赛的奖项设置、评审规则、时间安排等最终解释权归江西省第十二届大学生科普动漫创作大赛组委会所有，组委会可根据实际情况对大赛相关安排进行调整并及时公告。</w:t>
      </w:r>
    </w:p>
    <w:p w14:paraId="22CCDE8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98CF9"/>
    <w:multiLevelType w:val="singleLevel"/>
    <w:tmpl w:val="64398CF9"/>
    <w:lvl w:ilvl="0" w:tentative="0">
      <w:start w:val="1"/>
      <w:numFmt w:val="decimal"/>
      <w:suff w:val="nothing"/>
      <w:lvlText w:val="%1．"/>
      <w:lvlJc w:val="left"/>
      <w:pPr>
        <w:ind w:left="23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A1047"/>
    <w:rsid w:val="206157A7"/>
    <w:rsid w:val="33FE6232"/>
    <w:rsid w:val="3EAB08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autoSpaceDE w:val="0"/>
      <w:autoSpaceDN w:val="0"/>
      <w:ind w:left="509"/>
      <w:jc w:val="left"/>
      <w:outlineLvl w:val="0"/>
    </w:pPr>
    <w:rPr>
      <w:rFonts w:ascii="方正小标宋简体" w:hAnsi="方正小标宋简体" w:eastAsia="方正小标宋简体" w:cs="方正小标宋简体"/>
      <w:kern w:val="0"/>
      <w:sz w:val="44"/>
      <w:szCs w:val="44"/>
      <w:lang w:val="zh-CN" w:bidi="zh-CN"/>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仿宋_GB2312" w:hAnsi="仿宋_GB2312" w:eastAsia="仿宋_GB2312" w:cs="仿宋_GB2312"/>
      <w:kern w:val="0"/>
      <w:sz w:val="32"/>
      <w:szCs w:val="32"/>
      <w:lang w:val="zh-CN" w:bidi="zh-CN"/>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2396</Words>
  <Characters>2576</Characters>
  <Lines>0</Lines>
  <Paragraphs>0</Paragraphs>
  <TotalTime>0</TotalTime>
  <ScaleCrop>false</ScaleCrop>
  <LinksUpToDate>false</LinksUpToDate>
  <CharactersWithSpaces>2588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涂茜</cp:lastModifiedBy>
  <dcterms:modified xsi:type="dcterms:W3CDTF">2026-05-22T06:40:08Z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A53E1C355CED415BB9ADD0C0BF65B229_13</vt:lpwstr>
  </property>
</Properties>
</file>