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EF3BA">
      <w:pPr>
        <w:jc w:val="left"/>
        <w:rPr>
          <w:rFonts w:ascii="Times New Roman" w:hAnsi="Times New Roman" w:eastAsia="楷体" w:cs="Times New Roman"/>
          <w:bCs/>
          <w:color w:val="000000" w:themeColor="text1"/>
          <w:sz w:val="24"/>
          <w:szCs w:val="24"/>
          <w14:textFill>
            <w14:solidFill>
              <w14:schemeClr w14:val="tx1"/>
            </w14:solidFill>
          </w14:textFill>
        </w:rPr>
      </w:pPr>
      <w:r>
        <w:rPr>
          <w:rFonts w:ascii="Times New Roman" w:hAnsi="Times New Roman" w:eastAsia="楷体" w:cs="Times New Roman"/>
          <w:b/>
          <w:color w:val="000000" w:themeColor="text1"/>
          <w:sz w:val="24"/>
          <w:szCs w:val="24"/>
          <w14:textFill>
            <w14:solidFill>
              <w14:schemeClr w14:val="tx1"/>
            </w14:solidFill>
          </w14:textFill>
        </w:rPr>
        <w:t>项目名称</w:t>
      </w:r>
      <w:r>
        <w:rPr>
          <w:rFonts w:ascii="Times New Roman" w:hAnsi="Times New Roman" w:eastAsia="楷体" w:cs="Times New Roman"/>
          <w:bCs/>
          <w:color w:val="000000" w:themeColor="text1"/>
          <w:sz w:val="24"/>
          <w:szCs w:val="24"/>
          <w14:textFill>
            <w14:solidFill>
              <w14:schemeClr w14:val="tx1"/>
            </w14:solidFill>
          </w14:textFill>
        </w:rPr>
        <w:t>：</w:t>
      </w:r>
      <w:r>
        <w:rPr>
          <w:rFonts w:hint="eastAsia" w:ascii="Times New Roman" w:hAnsi="Times New Roman" w:eastAsia="楷体" w:cs="Times New Roman"/>
          <w:bCs/>
          <w:color w:val="000000" w:themeColor="text1"/>
          <w:sz w:val="24"/>
          <w:szCs w:val="24"/>
          <w14:textFill>
            <w14:solidFill>
              <w14:schemeClr w14:val="tx1"/>
            </w14:solidFill>
          </w14:textFill>
        </w:rPr>
        <w:t>区域关键性生态空间辨识、风险评估与安全预警研究</w:t>
      </w:r>
    </w:p>
    <w:p w14:paraId="2C97DD7D">
      <w:pPr>
        <w:spacing w:line="440" w:lineRule="exact"/>
        <w:rPr>
          <w:rFonts w:hint="eastAsia" w:ascii="Times New Roman" w:hAnsi="Times New Roman" w:eastAsia="楷体" w:cs="Times New Roman"/>
          <w:color w:val="000000" w:themeColor="text1"/>
          <w:sz w:val="24"/>
          <w:szCs w:val="24"/>
          <w14:textFill>
            <w14:solidFill>
              <w14:schemeClr w14:val="tx1"/>
            </w14:solidFill>
          </w14:textFill>
        </w:rPr>
      </w:pPr>
      <w:r>
        <w:rPr>
          <w:rFonts w:hint="eastAsia" w:ascii="Times New Roman" w:hAnsi="Times New Roman" w:eastAsia="楷体" w:cs="Times New Roman"/>
          <w:b/>
          <w:color w:val="000000" w:themeColor="text1"/>
          <w:sz w:val="24"/>
          <w:szCs w:val="24"/>
          <w:lang w:val="en-US" w:eastAsia="zh-CN"/>
          <w14:textFill>
            <w14:solidFill>
              <w14:schemeClr w14:val="tx1"/>
            </w14:solidFill>
          </w14:textFill>
        </w:rPr>
        <w:t>候选人</w:t>
      </w:r>
      <w:r>
        <w:rPr>
          <w:rFonts w:ascii="Times New Roman" w:hAnsi="Times New Roman" w:eastAsia="楷体" w:cs="Times New Roman"/>
          <w:bCs/>
          <w:color w:val="000000" w:themeColor="text1"/>
          <w:sz w:val="24"/>
          <w:szCs w:val="24"/>
          <w14:textFill>
            <w14:solidFill>
              <w14:schemeClr w14:val="tx1"/>
            </w14:solidFill>
          </w14:textFill>
        </w:rPr>
        <w:t>：</w:t>
      </w:r>
      <w:r>
        <w:rPr>
          <w:rFonts w:hint="eastAsia" w:ascii="Times New Roman" w:hAnsi="Times New Roman" w:eastAsia="楷体" w:cs="Times New Roman"/>
          <w:color w:val="000000" w:themeColor="text1"/>
          <w:sz w:val="24"/>
          <w:szCs w:val="24"/>
          <w14:textFill>
            <w14:solidFill>
              <w14:schemeClr w14:val="tx1"/>
            </w14:solidFill>
          </w14:textFill>
        </w:rPr>
        <w:t>谢花林</w:t>
      </w:r>
      <w:r>
        <w:rPr>
          <w:rFonts w:hint="eastAsia" w:ascii="Times New Roman" w:hAnsi="Times New Roman" w:eastAsia="楷体"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楷体" w:cs="Times New Roman"/>
          <w:color w:val="000000" w:themeColor="text1"/>
          <w:sz w:val="24"/>
          <w:szCs w:val="24"/>
          <w14:textFill>
            <w14:solidFill>
              <w14:schemeClr w14:val="tx1"/>
            </w14:solidFill>
          </w14:textFill>
        </w:rPr>
        <w:t>李秀彬</w:t>
      </w:r>
      <w:r>
        <w:rPr>
          <w:rFonts w:hint="eastAsia" w:ascii="Times New Roman" w:hAnsi="Times New Roman" w:eastAsia="楷体"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楷体" w:cs="Times New Roman"/>
          <w:color w:val="000000" w:themeColor="text1"/>
          <w:sz w:val="24"/>
          <w:szCs w:val="24"/>
          <w14:textFill>
            <w14:solidFill>
              <w14:schemeClr w14:val="tx1"/>
            </w14:solidFill>
          </w14:textFill>
        </w:rPr>
        <w:t>何亚芬</w:t>
      </w:r>
      <w:r>
        <w:rPr>
          <w:rFonts w:hint="eastAsia" w:ascii="Times New Roman" w:hAnsi="Times New Roman" w:eastAsia="楷体"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楷体" w:cs="Times New Roman"/>
          <w:color w:val="000000" w:themeColor="text1"/>
          <w:sz w:val="24"/>
          <w:szCs w:val="24"/>
          <w14:textFill>
            <w14:solidFill>
              <w14:schemeClr w14:val="tx1"/>
            </w14:solidFill>
          </w14:textFill>
        </w:rPr>
        <w:t>温家明</w:t>
      </w:r>
      <w:r>
        <w:rPr>
          <w:rFonts w:hint="eastAsia" w:ascii="Times New Roman" w:hAnsi="Times New Roman" w:eastAsia="楷体"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楷体" w:cs="Times New Roman"/>
          <w:color w:val="000000" w:themeColor="text1"/>
          <w:sz w:val="24"/>
          <w:szCs w:val="24"/>
          <w14:textFill>
            <w14:solidFill>
              <w14:schemeClr w14:val="tx1"/>
            </w14:solidFill>
          </w14:textFill>
        </w:rPr>
        <w:t>陈倩茹</w:t>
      </w:r>
    </w:p>
    <w:p w14:paraId="65E99E96">
      <w:pPr>
        <w:spacing w:line="440" w:lineRule="exact"/>
        <w:rPr>
          <w:rFonts w:hint="eastAsia" w:ascii="Times New Roman" w:hAnsi="Times New Roman" w:eastAsia="楷体" w:cs="Times New Roman"/>
          <w:color w:val="000000" w:themeColor="text1"/>
          <w:sz w:val="24"/>
          <w:szCs w:val="24"/>
          <w:lang w:val="en-US" w:eastAsia="zh-CN"/>
          <w14:textFill>
            <w14:solidFill>
              <w14:schemeClr w14:val="tx1"/>
            </w14:solidFill>
          </w14:textFill>
        </w:rPr>
      </w:pPr>
      <w:r>
        <w:rPr>
          <w:rFonts w:hint="eastAsia" w:ascii="Times New Roman" w:hAnsi="Times New Roman" w:eastAsia="楷体" w:cs="Times New Roman"/>
          <w:b/>
          <w:color w:val="000000" w:themeColor="text1"/>
          <w:sz w:val="24"/>
          <w:szCs w:val="24"/>
          <w:lang w:val="en-US" w:eastAsia="zh-CN"/>
          <w14:textFill>
            <w14:solidFill>
              <w14:schemeClr w14:val="tx1"/>
            </w14:solidFill>
          </w14:textFill>
        </w:rPr>
        <w:t>提名者：</w:t>
      </w:r>
      <w:r>
        <w:rPr>
          <w:rFonts w:hint="eastAsia" w:ascii="Times New Roman" w:hAnsi="Times New Roman" w:eastAsia="楷体" w:cs="Times New Roman"/>
          <w:color w:val="000000" w:themeColor="text1"/>
          <w:sz w:val="24"/>
          <w:szCs w:val="24"/>
          <w:lang w:val="en-US" w:eastAsia="zh-CN"/>
          <w14:textFill>
            <w14:solidFill>
              <w14:schemeClr w14:val="tx1"/>
            </w14:solidFill>
          </w14:textFill>
        </w:rPr>
        <w:t>江西省教育厅</w:t>
      </w:r>
    </w:p>
    <w:p w14:paraId="6F727BB4">
      <w:pPr>
        <w:spacing w:line="440" w:lineRule="exact"/>
        <w:rPr>
          <w:rFonts w:hint="eastAsia" w:ascii="Times New Roman" w:hAnsi="Times New Roman" w:eastAsia="楷体" w:cs="Times New Roman"/>
          <w:color w:val="000000" w:themeColor="text1"/>
          <w:sz w:val="24"/>
          <w:szCs w:val="24"/>
          <w:lang w:val="en-US" w:eastAsia="zh-CN"/>
          <w14:textFill>
            <w14:solidFill>
              <w14:schemeClr w14:val="tx1"/>
            </w14:solidFill>
          </w14:textFill>
        </w:rPr>
      </w:pPr>
    </w:p>
    <w:p w14:paraId="4932739C">
      <w:pPr>
        <w:rPr>
          <w:rFonts w:ascii="Times New Roman" w:hAnsi="Times New Roman" w:eastAsia="楷体" w:cs="Times New Roman"/>
          <w:b/>
          <w:sz w:val="24"/>
          <w:szCs w:val="24"/>
        </w:rPr>
      </w:pPr>
      <w:r>
        <w:rPr>
          <w:rFonts w:ascii="Times New Roman" w:hAnsi="Times New Roman" w:eastAsia="楷体" w:cs="Times New Roman"/>
          <w:b/>
          <w:sz w:val="24"/>
          <w:szCs w:val="24"/>
        </w:rPr>
        <w:t>代表性论文目录：</w:t>
      </w:r>
    </w:p>
    <w:p w14:paraId="42B736DC">
      <w:pPr>
        <w:snapToGrid w:val="0"/>
        <w:spacing w:line="440" w:lineRule="exact"/>
        <w:rPr>
          <w:rFonts w:hint="eastAsia" w:ascii="Times New Roman" w:hAnsi="Times New Roman" w:eastAsia="楷体" w:cs="Times New Roman"/>
          <w:bCs/>
          <w:sz w:val="24"/>
          <w:szCs w:val="24"/>
        </w:rPr>
      </w:pPr>
      <w:r>
        <w:rPr>
          <w:rFonts w:ascii="Times New Roman" w:hAnsi="Times New Roman" w:eastAsia="楷体" w:cs="Times New Roman"/>
          <w:bCs/>
          <w:sz w:val="24"/>
          <w:szCs w:val="24"/>
        </w:rPr>
        <w:t>[1]. 谢花林，李秀彬</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基于</w:t>
      </w:r>
      <w:r>
        <w:rPr>
          <w:rFonts w:hint="default" w:ascii="Times New Roman" w:hAnsi="Times New Roman" w:eastAsia="楷体" w:cs="Times New Roman"/>
          <w:bCs/>
          <w:sz w:val="24"/>
          <w:szCs w:val="24"/>
        </w:rPr>
        <w:t>GIS</w:t>
      </w:r>
      <w:r>
        <w:rPr>
          <w:rFonts w:hint="eastAsia" w:ascii="Times New Roman" w:hAnsi="Times New Roman" w:eastAsia="楷体" w:cs="Times New Roman"/>
          <w:bCs/>
          <w:sz w:val="24"/>
          <w:szCs w:val="24"/>
        </w:rPr>
        <w:t>的农村住区生态重要性</w:t>
      </w:r>
      <w:bookmarkStart w:id="0" w:name="_GoBack"/>
      <w:bookmarkEnd w:id="0"/>
      <w:r>
        <w:rPr>
          <w:rFonts w:hint="eastAsia" w:ascii="Times New Roman" w:hAnsi="Times New Roman" w:eastAsia="楷体" w:cs="Times New Roman"/>
          <w:bCs/>
          <w:sz w:val="24"/>
          <w:szCs w:val="24"/>
        </w:rPr>
        <w:t>空间评价及其分区管制</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生态学报</w:t>
      </w:r>
      <w:r>
        <w:rPr>
          <w:rFonts w:hint="default" w:ascii="Times New Roman" w:hAnsi="Times New Roman" w:eastAsia="楷体" w:cs="Times New Roman"/>
          <w:bCs/>
          <w:sz w:val="24"/>
          <w:szCs w:val="24"/>
        </w:rPr>
        <w:t>, 2011, 31(1): 230-238.</w:t>
      </w:r>
    </w:p>
    <w:p w14:paraId="7E4546B3">
      <w:pPr>
        <w:snapToGrid w:val="0"/>
        <w:spacing w:line="440" w:lineRule="exact"/>
        <w:rPr>
          <w:rFonts w:hint="eastAsia" w:ascii="Times New Roman" w:hAnsi="Times New Roman" w:eastAsia="楷体" w:cs="Times New Roman"/>
          <w:bCs/>
          <w:sz w:val="24"/>
          <w:szCs w:val="24"/>
        </w:rPr>
      </w:pPr>
      <w:r>
        <w:rPr>
          <w:rFonts w:ascii="Times New Roman" w:hAnsi="Times New Roman" w:eastAsia="楷体" w:cs="Times New Roman"/>
          <w:bCs/>
          <w:sz w:val="24"/>
          <w:szCs w:val="24"/>
        </w:rPr>
        <w:t>[2]. 谢花林</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姚干，何亚芬，张道贝</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基于</w:t>
      </w:r>
      <w:r>
        <w:rPr>
          <w:rFonts w:hint="default" w:ascii="Times New Roman" w:hAnsi="Times New Roman" w:eastAsia="楷体" w:cs="Times New Roman"/>
          <w:bCs/>
          <w:sz w:val="24"/>
          <w:szCs w:val="24"/>
        </w:rPr>
        <w:t>GIS</w:t>
      </w:r>
      <w:r>
        <w:rPr>
          <w:rFonts w:hint="eastAsia" w:ascii="Times New Roman" w:hAnsi="Times New Roman" w:eastAsia="楷体" w:cs="Times New Roman"/>
          <w:bCs/>
          <w:sz w:val="24"/>
          <w:szCs w:val="24"/>
        </w:rPr>
        <w:t>的关键性生态空间辨识</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以鄱阳湖生态经济区为例</w:t>
      </w:r>
      <w:r>
        <w:rPr>
          <w:rFonts w:hint="default" w:ascii="Times New Roman" w:hAnsi="Times New Roman" w:eastAsia="楷体" w:cs="Times New Roman"/>
          <w:bCs/>
          <w:sz w:val="24"/>
          <w:szCs w:val="24"/>
        </w:rPr>
        <w:t>.</w:t>
      </w:r>
      <w:r>
        <w:rPr>
          <w:rFonts w:hint="eastAsia" w:ascii="Times New Roman" w:hAnsi="Times New Roman" w:eastAsia="楷体" w:cs="Times New Roman"/>
          <w:bCs/>
          <w:sz w:val="24"/>
          <w:szCs w:val="24"/>
        </w:rPr>
        <w:t>生态学报，</w:t>
      </w:r>
      <w:r>
        <w:rPr>
          <w:rFonts w:hint="default" w:ascii="Times New Roman" w:hAnsi="Times New Roman" w:eastAsia="楷体" w:cs="Times New Roman"/>
          <w:bCs/>
          <w:sz w:val="24"/>
          <w:szCs w:val="24"/>
        </w:rPr>
        <w:t>2018</w:t>
      </w:r>
      <w:r>
        <w:rPr>
          <w:rFonts w:hint="eastAsia" w:ascii="Times New Roman" w:hAnsi="Times New Roman" w:eastAsia="楷体" w:cs="Times New Roman"/>
          <w:bCs/>
          <w:sz w:val="24"/>
          <w:szCs w:val="24"/>
        </w:rPr>
        <w:t>，</w:t>
      </w:r>
      <w:r>
        <w:rPr>
          <w:rFonts w:hint="default" w:ascii="Times New Roman" w:hAnsi="Times New Roman" w:eastAsia="楷体" w:cs="Times New Roman"/>
          <w:bCs/>
          <w:sz w:val="24"/>
          <w:szCs w:val="24"/>
        </w:rPr>
        <w:t>38</w:t>
      </w:r>
      <w:r>
        <w:rPr>
          <w:rFonts w:hint="eastAsia" w:ascii="Times New Roman" w:hAnsi="Times New Roman" w:eastAsia="楷体" w:cs="Times New Roman"/>
          <w:bCs/>
          <w:sz w:val="24"/>
          <w:szCs w:val="24"/>
        </w:rPr>
        <w:t>（</w:t>
      </w:r>
      <w:r>
        <w:rPr>
          <w:rFonts w:hint="default" w:ascii="Times New Roman" w:hAnsi="Times New Roman" w:eastAsia="楷体" w:cs="Times New Roman"/>
          <w:bCs/>
          <w:sz w:val="24"/>
          <w:szCs w:val="24"/>
        </w:rPr>
        <w:t>16</w:t>
      </w:r>
      <w:r>
        <w:rPr>
          <w:rFonts w:hint="eastAsia" w:ascii="Times New Roman" w:hAnsi="Times New Roman" w:eastAsia="楷体" w:cs="Times New Roman"/>
          <w:bCs/>
          <w:sz w:val="24"/>
          <w:szCs w:val="24"/>
        </w:rPr>
        <w:t>）</w:t>
      </w:r>
      <w:r>
        <w:rPr>
          <w:rFonts w:hint="default" w:ascii="Times New Roman" w:hAnsi="Times New Roman" w:eastAsia="楷体" w:cs="Times New Roman"/>
          <w:bCs/>
          <w:sz w:val="24"/>
          <w:szCs w:val="24"/>
        </w:rPr>
        <w:t>: 5926-5937.</w:t>
      </w:r>
    </w:p>
    <w:p w14:paraId="529435AB">
      <w:pPr>
        <w:snapToGrid w:val="0"/>
        <w:spacing w:line="440" w:lineRule="exact"/>
        <w:rPr>
          <w:rFonts w:ascii="Times New Roman" w:hAnsi="Times New Roman" w:eastAsia="楷体" w:cs="Times New Roman"/>
          <w:bCs/>
          <w:sz w:val="24"/>
          <w:szCs w:val="24"/>
        </w:rPr>
      </w:pPr>
      <w:r>
        <w:rPr>
          <w:rFonts w:ascii="Times New Roman" w:hAnsi="Times New Roman" w:eastAsia="楷体" w:cs="Times New Roman"/>
          <w:bCs/>
          <w:sz w:val="24"/>
          <w:szCs w:val="24"/>
        </w:rPr>
        <w:t xml:space="preserve">[3]. </w:t>
      </w:r>
      <w:r>
        <w:rPr>
          <w:rFonts w:hint="eastAsia" w:ascii="Times New Roman" w:hAnsi="Times New Roman" w:eastAsia="楷体" w:cs="Times New Roman"/>
          <w:bCs/>
          <w:sz w:val="24"/>
          <w:szCs w:val="24"/>
        </w:rPr>
        <w:t>Xie</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Hualin</w:t>
      </w:r>
      <w:r>
        <w:rPr>
          <w:rFonts w:ascii="Times New Roman" w:hAnsi="Times New Roman" w:eastAsia="楷体" w:cs="Times New Roman"/>
          <w:bCs/>
          <w:sz w:val="24"/>
          <w:szCs w:val="24"/>
        </w:rPr>
        <w:t xml:space="preserve">, </w:t>
      </w:r>
      <w:r>
        <w:rPr>
          <w:rFonts w:hint="eastAsia" w:ascii="Times New Roman" w:hAnsi="Times New Roman" w:eastAsia="楷体" w:cs="Times New Roman"/>
          <w:bCs/>
          <w:sz w:val="24"/>
          <w:szCs w:val="24"/>
          <w:lang w:val="en-US" w:eastAsia="zh-CN"/>
        </w:rPr>
        <w:t xml:space="preserve">He </w:t>
      </w:r>
      <w:r>
        <w:rPr>
          <w:rFonts w:ascii="Times New Roman" w:hAnsi="Times New Roman" w:eastAsia="楷体" w:cs="Times New Roman"/>
          <w:bCs/>
          <w:sz w:val="24"/>
          <w:szCs w:val="24"/>
        </w:rPr>
        <w:t>Yafen, Choi</w:t>
      </w:r>
      <w:r>
        <w:rPr>
          <w:rFonts w:hint="eastAsia" w:ascii="Times New Roman" w:hAnsi="Times New Roman" w:eastAsia="楷体" w:cs="Times New Roman"/>
          <w:bCs/>
          <w:sz w:val="24"/>
          <w:szCs w:val="24"/>
          <w:lang w:val="en-US" w:eastAsia="zh-CN"/>
        </w:rPr>
        <w:t xml:space="preserve"> </w:t>
      </w:r>
      <w:r>
        <w:rPr>
          <w:rFonts w:ascii="Times New Roman" w:hAnsi="Times New Roman" w:eastAsia="楷体" w:cs="Times New Roman"/>
          <w:bCs/>
          <w:sz w:val="24"/>
          <w:szCs w:val="24"/>
        </w:rPr>
        <w:t xml:space="preserve">Yongrok, </w:t>
      </w:r>
      <w:r>
        <w:rPr>
          <w:rFonts w:hint="eastAsia" w:ascii="Times New Roman" w:hAnsi="Times New Roman" w:eastAsia="楷体" w:cs="Times New Roman"/>
          <w:bCs/>
          <w:sz w:val="24"/>
          <w:szCs w:val="24"/>
          <w:lang w:val="en-US" w:eastAsia="zh-CN"/>
        </w:rPr>
        <w:t xml:space="preserve">Chen </w:t>
      </w:r>
      <w:r>
        <w:rPr>
          <w:rFonts w:ascii="Times New Roman" w:hAnsi="Times New Roman" w:eastAsia="楷体" w:cs="Times New Roman"/>
          <w:bCs/>
          <w:sz w:val="24"/>
          <w:szCs w:val="24"/>
        </w:rPr>
        <w:t xml:space="preserve">Qianru, </w:t>
      </w:r>
      <w:r>
        <w:rPr>
          <w:rFonts w:hint="eastAsia" w:ascii="Times New Roman" w:hAnsi="Times New Roman" w:eastAsia="楷体" w:cs="Times New Roman"/>
          <w:bCs/>
          <w:sz w:val="24"/>
          <w:szCs w:val="24"/>
          <w:lang w:val="en-US" w:eastAsia="zh-CN"/>
        </w:rPr>
        <w:t xml:space="preserve">Cheng </w:t>
      </w:r>
      <w:r>
        <w:rPr>
          <w:rFonts w:ascii="Times New Roman" w:hAnsi="Times New Roman" w:eastAsia="楷体" w:cs="Times New Roman"/>
          <w:bCs/>
          <w:sz w:val="24"/>
          <w:szCs w:val="24"/>
        </w:rPr>
        <w:t>Hao. Warning of Negative Effects of Land-Use Changes on Ecological Security Based on GIS., Science of the Total Environment, 2019, 704: 135427-135427.</w:t>
      </w:r>
    </w:p>
    <w:p w14:paraId="47BF5BDE">
      <w:pPr>
        <w:snapToGrid w:val="0"/>
        <w:spacing w:line="440" w:lineRule="exact"/>
        <w:rPr>
          <w:rFonts w:ascii="Times New Roman" w:hAnsi="Times New Roman" w:eastAsia="楷体" w:cs="Times New Roman"/>
          <w:bCs/>
          <w:sz w:val="24"/>
          <w:szCs w:val="24"/>
        </w:rPr>
      </w:pPr>
      <w:r>
        <w:rPr>
          <w:rFonts w:ascii="Times New Roman" w:hAnsi="Times New Roman" w:eastAsia="楷体" w:cs="Times New Roman"/>
          <w:bCs/>
          <w:sz w:val="24"/>
          <w:szCs w:val="24"/>
        </w:rPr>
        <w:t xml:space="preserve">[4]. </w:t>
      </w:r>
      <w:r>
        <w:rPr>
          <w:rFonts w:hint="eastAsia" w:ascii="Times New Roman" w:hAnsi="Times New Roman" w:eastAsia="楷体" w:cs="Times New Roman"/>
          <w:bCs/>
          <w:sz w:val="24"/>
          <w:szCs w:val="24"/>
        </w:rPr>
        <w:t>Xie</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Hualin</w:t>
      </w:r>
      <w:r>
        <w:rPr>
          <w:rFonts w:ascii="Times New Roman" w:hAnsi="Times New Roman" w:eastAsia="楷体" w:cs="Times New Roman"/>
          <w:bCs/>
          <w:sz w:val="24"/>
          <w:szCs w:val="24"/>
        </w:rPr>
        <w:t xml:space="preserve">, </w:t>
      </w:r>
      <w:r>
        <w:rPr>
          <w:rFonts w:hint="eastAsia" w:ascii="Times New Roman" w:hAnsi="Times New Roman" w:eastAsia="楷体" w:cs="Times New Roman"/>
          <w:bCs/>
          <w:sz w:val="24"/>
          <w:szCs w:val="24"/>
          <w:lang w:val="en-US" w:eastAsia="zh-CN"/>
        </w:rPr>
        <w:t xml:space="preserve">Wen </w:t>
      </w:r>
      <w:r>
        <w:rPr>
          <w:rFonts w:ascii="Times New Roman" w:hAnsi="Times New Roman" w:eastAsia="楷体" w:cs="Times New Roman"/>
          <w:bCs/>
          <w:sz w:val="24"/>
          <w:szCs w:val="24"/>
        </w:rPr>
        <w:t xml:space="preserve">Jiaming, </w:t>
      </w:r>
      <w:r>
        <w:rPr>
          <w:rFonts w:hint="eastAsia" w:ascii="Times New Roman" w:hAnsi="Times New Roman" w:eastAsia="楷体" w:cs="Times New Roman"/>
          <w:bCs/>
          <w:sz w:val="24"/>
          <w:szCs w:val="24"/>
          <w:lang w:val="en-US" w:eastAsia="zh-CN"/>
        </w:rPr>
        <w:t xml:space="preserve">Chen </w:t>
      </w:r>
      <w:r>
        <w:rPr>
          <w:rFonts w:ascii="Times New Roman" w:hAnsi="Times New Roman" w:eastAsia="楷体" w:cs="Times New Roman"/>
          <w:bCs/>
          <w:sz w:val="24"/>
          <w:szCs w:val="24"/>
        </w:rPr>
        <w:t xml:space="preserve">Qianru, </w:t>
      </w:r>
      <w:r>
        <w:rPr>
          <w:rFonts w:hint="eastAsia" w:ascii="Times New Roman" w:hAnsi="Times New Roman" w:eastAsia="楷体" w:cs="Times New Roman"/>
          <w:bCs/>
          <w:sz w:val="24"/>
          <w:szCs w:val="24"/>
          <w:lang w:val="en-US" w:eastAsia="zh-CN"/>
        </w:rPr>
        <w:t xml:space="preserve">Wu </w:t>
      </w:r>
      <w:r>
        <w:rPr>
          <w:rFonts w:ascii="Times New Roman" w:hAnsi="Times New Roman" w:eastAsia="楷体" w:cs="Times New Roman"/>
          <w:bCs/>
          <w:sz w:val="24"/>
          <w:szCs w:val="24"/>
        </w:rPr>
        <w:t>Qing. Evaluating the Landscape Ecological Risk Based on GIS: A Case‐study in the Poyang Lake Region of China, Land Degradation &amp; Development, 2021, 32(9): 2762-2774.</w:t>
      </w:r>
    </w:p>
    <w:p w14:paraId="461907B2">
      <w:pPr>
        <w:snapToGrid w:val="0"/>
        <w:spacing w:line="440" w:lineRule="exact"/>
        <w:rPr>
          <w:rFonts w:hint="eastAsia" w:ascii="Times New Roman" w:hAnsi="Times New Roman" w:eastAsia="楷体" w:cs="Times New Roman"/>
          <w:bCs/>
          <w:sz w:val="24"/>
          <w:szCs w:val="24"/>
        </w:rPr>
      </w:pPr>
      <w:r>
        <w:rPr>
          <w:rFonts w:ascii="Times New Roman" w:hAnsi="Times New Roman" w:eastAsia="楷体" w:cs="Times New Roman"/>
          <w:bCs/>
          <w:sz w:val="24"/>
          <w:szCs w:val="24"/>
        </w:rPr>
        <w:t>[5].</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Xie</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Hualin, Zhu</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Zhenhong, He</w:t>
      </w:r>
      <w:r>
        <w:rPr>
          <w:rFonts w:hint="eastAsia" w:ascii="Times New Roman" w:hAnsi="Times New Roman" w:eastAsia="楷体" w:cs="Times New Roman"/>
          <w:bCs/>
          <w:sz w:val="24"/>
          <w:szCs w:val="24"/>
          <w:lang w:val="en-US" w:eastAsia="zh-CN"/>
        </w:rPr>
        <w:t xml:space="preserve"> </w:t>
      </w:r>
      <w:r>
        <w:rPr>
          <w:rFonts w:hint="eastAsia" w:ascii="Times New Roman" w:hAnsi="Times New Roman" w:eastAsia="楷体" w:cs="Times New Roman"/>
          <w:bCs/>
          <w:sz w:val="24"/>
          <w:szCs w:val="24"/>
        </w:rPr>
        <w:t>Yafen. Regulation Simulation of Land‐use Ecological Security, Based on a CA Model and GIS: A Case‐study in Xingguo County, China, Land Degradation &amp; Development, 2022, 33(10): 1564-1578.</w:t>
      </w:r>
    </w:p>
    <w:p w14:paraId="38AC45B7">
      <w:pPr>
        <w:snapToGrid w:val="0"/>
        <w:spacing w:line="440" w:lineRule="exact"/>
        <w:rPr>
          <w:rFonts w:ascii="Times New Roman" w:hAnsi="Times New Roman" w:eastAsia="楷体" w:cs="Times New Roman"/>
          <w:bCs/>
          <w:sz w:val="24"/>
          <w:szCs w:val="24"/>
        </w:rPr>
      </w:pPr>
    </w:p>
    <w:p w14:paraId="74C492D1">
      <w:pPr>
        <w:rPr>
          <w:rFonts w:ascii="Times New Roman" w:hAnsi="Times New Roman" w:eastAsia="楷体" w:cs="Times New Roman"/>
          <w:b/>
          <w:color w:val="000000" w:themeColor="text1"/>
          <w:sz w:val="24"/>
          <w:szCs w:val="24"/>
          <w14:textFill>
            <w14:solidFill>
              <w14:schemeClr w14:val="tx1"/>
            </w14:solidFill>
          </w14:textFill>
        </w:rPr>
      </w:pPr>
      <w:r>
        <w:rPr>
          <w:rFonts w:hint="eastAsia" w:ascii="Times New Roman" w:hAnsi="Times New Roman" w:eastAsia="楷体" w:cs="Times New Roman"/>
          <w:b/>
          <w:color w:val="000000" w:themeColor="text1"/>
          <w:sz w:val="24"/>
          <w:szCs w:val="24"/>
          <w14:textFill>
            <w14:solidFill>
              <w14:schemeClr w14:val="tx1"/>
            </w14:solidFill>
          </w14:textFill>
        </w:rPr>
        <w:t>完成人（完成单位）情况</w:t>
      </w:r>
      <w:r>
        <w:rPr>
          <w:rFonts w:ascii="Times New Roman" w:hAnsi="Times New Roman" w:eastAsia="楷体" w:cs="Times New Roman"/>
          <w:b/>
          <w:color w:val="000000" w:themeColor="text1"/>
          <w:sz w:val="24"/>
          <w:szCs w:val="24"/>
          <w14:textFill>
            <w14:solidFill>
              <w14:schemeClr w14:val="tx1"/>
            </w14:solidFill>
          </w14:textFill>
        </w:rPr>
        <w:t>：</w:t>
      </w:r>
    </w:p>
    <w:tbl>
      <w:tblPr>
        <w:tblStyle w:val="5"/>
        <w:tblW w:w="852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879"/>
        <w:gridCol w:w="879"/>
        <w:gridCol w:w="1049"/>
        <w:gridCol w:w="1309"/>
        <w:gridCol w:w="3615"/>
      </w:tblGrid>
      <w:tr w14:paraId="2935EA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790" w:type="dxa"/>
            <w:vAlign w:val="center"/>
          </w:tcPr>
          <w:p w14:paraId="263CFA89">
            <w:pPr>
              <w:snapToGrid w:val="0"/>
              <w:spacing w:line="240" w:lineRule="auto"/>
              <w:ind w:left="0" w:leftChars="0" w:right="0" w:rightChars="0" w:firstLine="0" w:firstLineChars="0"/>
              <w:jc w:val="center"/>
              <w:rPr>
                <w:rFonts w:hint="eastAsia" w:ascii="楷体" w:hAnsi="楷体" w:eastAsia="楷体" w:cs="楷体"/>
                <w:b/>
                <w:color w:val="000000"/>
                <w:sz w:val="21"/>
                <w:szCs w:val="21"/>
              </w:rPr>
            </w:pPr>
            <w:r>
              <w:rPr>
                <w:rFonts w:hint="eastAsia" w:ascii="楷体" w:hAnsi="楷体" w:eastAsia="楷体" w:cs="楷体"/>
                <w:b/>
                <w:color w:val="000000"/>
                <w:sz w:val="21"/>
                <w:szCs w:val="21"/>
              </w:rPr>
              <w:t>排名</w:t>
            </w:r>
          </w:p>
        </w:tc>
        <w:tc>
          <w:tcPr>
            <w:tcW w:w="879" w:type="dxa"/>
            <w:vAlign w:val="center"/>
          </w:tcPr>
          <w:p w14:paraId="0C641784">
            <w:pPr>
              <w:snapToGrid w:val="0"/>
              <w:spacing w:line="240" w:lineRule="auto"/>
              <w:ind w:left="0" w:leftChars="0" w:right="0" w:rightChars="0" w:firstLine="0" w:firstLineChars="0"/>
              <w:jc w:val="center"/>
              <w:rPr>
                <w:rFonts w:hint="eastAsia" w:ascii="楷体" w:hAnsi="楷体" w:eastAsia="楷体" w:cs="楷体"/>
                <w:b/>
                <w:spacing w:val="-20"/>
                <w:sz w:val="21"/>
                <w:szCs w:val="21"/>
              </w:rPr>
            </w:pPr>
            <w:r>
              <w:rPr>
                <w:rFonts w:hint="eastAsia" w:ascii="楷体" w:hAnsi="楷体" w:eastAsia="楷体" w:cs="楷体"/>
                <w:b/>
                <w:spacing w:val="-20"/>
                <w:sz w:val="21"/>
                <w:szCs w:val="21"/>
              </w:rPr>
              <w:t>姓名</w:t>
            </w:r>
          </w:p>
        </w:tc>
        <w:tc>
          <w:tcPr>
            <w:tcW w:w="879" w:type="dxa"/>
            <w:vAlign w:val="center"/>
          </w:tcPr>
          <w:p w14:paraId="76E6C9D6">
            <w:pPr>
              <w:snapToGrid w:val="0"/>
              <w:spacing w:line="240" w:lineRule="auto"/>
              <w:ind w:left="0" w:leftChars="0" w:right="0" w:rightChars="0" w:firstLine="0" w:firstLineChars="0"/>
              <w:jc w:val="center"/>
              <w:rPr>
                <w:rFonts w:hint="eastAsia" w:ascii="楷体" w:hAnsi="楷体" w:eastAsia="楷体" w:cs="楷体"/>
                <w:b/>
                <w:spacing w:val="-20"/>
                <w:sz w:val="21"/>
                <w:szCs w:val="21"/>
              </w:rPr>
            </w:pPr>
            <w:r>
              <w:rPr>
                <w:rFonts w:hint="eastAsia" w:ascii="楷体" w:hAnsi="楷体" w:eastAsia="楷体" w:cs="楷体"/>
                <w:b/>
                <w:spacing w:val="-20"/>
                <w:sz w:val="21"/>
                <w:szCs w:val="21"/>
              </w:rPr>
              <w:t>职务</w:t>
            </w:r>
          </w:p>
        </w:tc>
        <w:tc>
          <w:tcPr>
            <w:tcW w:w="1049" w:type="dxa"/>
            <w:vAlign w:val="center"/>
          </w:tcPr>
          <w:p w14:paraId="613EA1C2">
            <w:pPr>
              <w:snapToGrid w:val="0"/>
              <w:spacing w:line="240" w:lineRule="auto"/>
              <w:ind w:left="0" w:leftChars="0" w:right="0" w:rightChars="0" w:firstLine="0" w:firstLineChars="0"/>
              <w:jc w:val="center"/>
              <w:rPr>
                <w:rFonts w:hint="eastAsia" w:ascii="楷体" w:hAnsi="楷体" w:eastAsia="楷体" w:cs="楷体"/>
                <w:b/>
                <w:spacing w:val="-20"/>
                <w:sz w:val="21"/>
                <w:szCs w:val="21"/>
              </w:rPr>
            </w:pPr>
            <w:r>
              <w:rPr>
                <w:rFonts w:hint="eastAsia" w:ascii="楷体" w:hAnsi="楷体" w:eastAsia="楷体" w:cs="楷体"/>
                <w:b/>
                <w:spacing w:val="-20"/>
                <w:sz w:val="21"/>
                <w:szCs w:val="21"/>
              </w:rPr>
              <w:t>职称</w:t>
            </w:r>
          </w:p>
        </w:tc>
        <w:tc>
          <w:tcPr>
            <w:tcW w:w="1309" w:type="dxa"/>
            <w:vAlign w:val="center"/>
          </w:tcPr>
          <w:p w14:paraId="3AD0796D">
            <w:pPr>
              <w:snapToGrid w:val="0"/>
              <w:spacing w:line="240" w:lineRule="auto"/>
              <w:ind w:left="0" w:leftChars="0" w:right="0" w:rightChars="0" w:firstLine="0" w:firstLineChars="0"/>
              <w:jc w:val="center"/>
              <w:rPr>
                <w:rFonts w:hint="eastAsia" w:ascii="楷体" w:hAnsi="楷体" w:eastAsia="楷体" w:cs="楷体"/>
                <w:b/>
                <w:spacing w:val="-20"/>
                <w:sz w:val="21"/>
                <w:szCs w:val="21"/>
              </w:rPr>
            </w:pPr>
            <w:r>
              <w:rPr>
                <w:rFonts w:hint="eastAsia" w:ascii="楷体" w:hAnsi="楷体" w:eastAsia="楷体" w:cs="楷体"/>
                <w:b/>
                <w:spacing w:val="-20"/>
                <w:sz w:val="21"/>
                <w:szCs w:val="21"/>
              </w:rPr>
              <w:t>工作单位</w:t>
            </w:r>
          </w:p>
        </w:tc>
        <w:tc>
          <w:tcPr>
            <w:tcW w:w="3615" w:type="dxa"/>
            <w:vAlign w:val="center"/>
          </w:tcPr>
          <w:p w14:paraId="26C9F8F7">
            <w:pPr>
              <w:snapToGrid w:val="0"/>
              <w:spacing w:line="240" w:lineRule="auto"/>
              <w:ind w:left="0" w:leftChars="0" w:right="0" w:rightChars="0" w:firstLine="0" w:firstLineChars="0"/>
              <w:jc w:val="center"/>
              <w:rPr>
                <w:rFonts w:hint="eastAsia" w:ascii="楷体" w:hAnsi="楷体" w:eastAsia="楷体" w:cs="楷体"/>
                <w:b/>
                <w:spacing w:val="-20"/>
                <w:sz w:val="21"/>
                <w:szCs w:val="21"/>
              </w:rPr>
            </w:pPr>
            <w:r>
              <w:rPr>
                <w:rFonts w:hint="eastAsia" w:ascii="楷体" w:hAnsi="楷体" w:eastAsia="楷体" w:cs="楷体"/>
                <w:b/>
                <w:spacing w:val="-20"/>
                <w:sz w:val="21"/>
                <w:szCs w:val="21"/>
              </w:rPr>
              <w:t>对本项目的贡献</w:t>
            </w:r>
          </w:p>
        </w:tc>
      </w:tr>
      <w:tr w14:paraId="38B83F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0" w:type="dxa"/>
            <w:vAlign w:val="center"/>
          </w:tcPr>
          <w:p w14:paraId="146DC0CB">
            <w:pPr>
              <w:snapToGrid w:val="0"/>
              <w:spacing w:line="240" w:lineRule="auto"/>
              <w:ind w:left="0" w:leftChars="0" w:right="0" w:rightChars="0" w:firstLine="0" w:firstLineChars="0"/>
              <w:jc w:val="center"/>
              <w:rPr>
                <w:rFonts w:hint="eastAsia" w:ascii="楷体" w:hAnsi="楷体" w:eastAsia="楷体" w:cs="楷体"/>
                <w:spacing w:val="-20"/>
                <w:sz w:val="21"/>
                <w:szCs w:val="21"/>
              </w:rPr>
            </w:pPr>
            <w:r>
              <w:rPr>
                <w:rFonts w:hint="eastAsia" w:ascii="楷体" w:hAnsi="楷体" w:eastAsia="楷体" w:cs="楷体"/>
                <w:spacing w:val="-20"/>
                <w:sz w:val="21"/>
                <w:szCs w:val="21"/>
              </w:rPr>
              <w:t>1</w:t>
            </w:r>
          </w:p>
        </w:tc>
        <w:tc>
          <w:tcPr>
            <w:tcW w:w="879" w:type="dxa"/>
            <w:vAlign w:val="center"/>
          </w:tcPr>
          <w:p w14:paraId="5189E3A4">
            <w:pPr>
              <w:snapToGrid w:val="0"/>
              <w:spacing w:line="240" w:lineRule="auto"/>
              <w:ind w:left="0" w:leftChars="0" w:right="0" w:rightChars="0" w:firstLine="0" w:firstLineChars="0"/>
              <w:jc w:val="center"/>
              <w:rPr>
                <w:rFonts w:hint="eastAsia"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谢花林</w:t>
            </w:r>
          </w:p>
        </w:tc>
        <w:tc>
          <w:tcPr>
            <w:tcW w:w="879" w:type="dxa"/>
            <w:vAlign w:val="center"/>
          </w:tcPr>
          <w:p w14:paraId="31EEF7C0">
            <w:pPr>
              <w:snapToGrid w:val="0"/>
              <w:spacing w:line="240" w:lineRule="auto"/>
              <w:ind w:left="0" w:leftChars="0" w:right="0" w:rightChars="0" w:firstLine="0" w:firstLineChars="0"/>
              <w:jc w:val="left"/>
              <w:rPr>
                <w:rFonts w:hint="default"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党委常委、副校长</w:t>
            </w:r>
          </w:p>
        </w:tc>
        <w:tc>
          <w:tcPr>
            <w:tcW w:w="1049" w:type="dxa"/>
            <w:vAlign w:val="center"/>
          </w:tcPr>
          <w:p w14:paraId="37A34D2D">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教授</w:t>
            </w:r>
          </w:p>
        </w:tc>
        <w:tc>
          <w:tcPr>
            <w:tcW w:w="1309" w:type="dxa"/>
            <w:vAlign w:val="center"/>
          </w:tcPr>
          <w:p w14:paraId="0ED49BAE">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江西财经大学</w:t>
            </w:r>
          </w:p>
        </w:tc>
        <w:tc>
          <w:tcPr>
            <w:tcW w:w="3615" w:type="dxa"/>
            <w:vAlign w:val="center"/>
          </w:tcPr>
          <w:p w14:paraId="6A0D6DEC">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项目的主要规划者和研究者，对项目的总体布局进行设计，同时作为主要研究者之一与其他合作者共同完成了该项目全部研究工作。</w:t>
            </w:r>
          </w:p>
        </w:tc>
      </w:tr>
      <w:tr w14:paraId="41E914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0" w:type="dxa"/>
            <w:vAlign w:val="center"/>
          </w:tcPr>
          <w:p w14:paraId="0F618BC0">
            <w:pPr>
              <w:snapToGrid w:val="0"/>
              <w:spacing w:line="240" w:lineRule="auto"/>
              <w:ind w:left="0" w:leftChars="0" w:right="0" w:rightChars="0" w:firstLine="0" w:firstLineChars="0"/>
              <w:jc w:val="center"/>
              <w:rPr>
                <w:rFonts w:hint="eastAsia" w:ascii="楷体" w:hAnsi="楷体" w:eastAsia="楷体" w:cs="楷体"/>
                <w:spacing w:val="-20"/>
                <w:sz w:val="21"/>
                <w:szCs w:val="21"/>
              </w:rPr>
            </w:pPr>
            <w:r>
              <w:rPr>
                <w:rFonts w:hint="eastAsia" w:ascii="楷体" w:hAnsi="楷体" w:eastAsia="楷体" w:cs="楷体"/>
                <w:spacing w:val="-20"/>
                <w:sz w:val="21"/>
                <w:szCs w:val="21"/>
              </w:rPr>
              <w:t>2</w:t>
            </w:r>
          </w:p>
        </w:tc>
        <w:tc>
          <w:tcPr>
            <w:tcW w:w="879" w:type="dxa"/>
            <w:vAlign w:val="center"/>
          </w:tcPr>
          <w:p w14:paraId="2C3AF442">
            <w:pPr>
              <w:snapToGrid w:val="0"/>
              <w:spacing w:line="240" w:lineRule="auto"/>
              <w:ind w:left="0" w:leftChars="0" w:right="0" w:rightChars="0" w:firstLine="0" w:firstLineChars="0"/>
              <w:jc w:val="center"/>
              <w:rPr>
                <w:rFonts w:hint="eastAsia"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李秀彬</w:t>
            </w:r>
          </w:p>
        </w:tc>
        <w:tc>
          <w:tcPr>
            <w:tcW w:w="879" w:type="dxa"/>
            <w:vAlign w:val="center"/>
          </w:tcPr>
          <w:p w14:paraId="6CB94198">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无</w:t>
            </w:r>
          </w:p>
        </w:tc>
        <w:tc>
          <w:tcPr>
            <w:tcW w:w="1049" w:type="dxa"/>
            <w:vAlign w:val="center"/>
          </w:tcPr>
          <w:p w14:paraId="1A165836">
            <w:pPr>
              <w:snapToGrid w:val="0"/>
              <w:spacing w:line="240" w:lineRule="auto"/>
              <w:ind w:left="0" w:leftChars="0" w:right="0" w:rightChars="0" w:firstLine="0" w:firstLineChars="0"/>
              <w:jc w:val="left"/>
              <w:rPr>
                <w:rFonts w:hint="default"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研究员</w:t>
            </w:r>
          </w:p>
        </w:tc>
        <w:tc>
          <w:tcPr>
            <w:tcW w:w="1309" w:type="dxa"/>
            <w:vAlign w:val="center"/>
          </w:tcPr>
          <w:p w14:paraId="6642C9FC">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中国科学院地理</w:t>
            </w:r>
            <w:r>
              <w:rPr>
                <w:rFonts w:hint="default" w:ascii="楷体" w:hAnsi="楷体" w:eastAsia="楷体" w:cs="楷体"/>
                <w:spacing w:val="-20"/>
                <w:sz w:val="21"/>
                <w:szCs w:val="21"/>
              </w:rPr>
              <w:t>科学与资源研究所</w:t>
            </w:r>
          </w:p>
        </w:tc>
        <w:tc>
          <w:tcPr>
            <w:tcW w:w="3615" w:type="dxa"/>
            <w:vAlign w:val="center"/>
          </w:tcPr>
          <w:p w14:paraId="1A1A9DBA">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是本项目</w:t>
            </w:r>
            <w:r>
              <w:rPr>
                <w:rFonts w:hint="eastAsia" w:ascii="楷体" w:hAnsi="楷体" w:eastAsia="楷体" w:cs="楷体"/>
                <w:spacing w:val="-20"/>
                <w:sz w:val="21"/>
                <w:szCs w:val="21"/>
                <w:lang w:val="en-US" w:eastAsia="zh-CN"/>
              </w:rPr>
              <w:t>研究内容</w:t>
            </w:r>
            <w:r>
              <w:rPr>
                <w:rFonts w:hint="eastAsia" w:ascii="楷体" w:hAnsi="楷体" w:eastAsia="楷体" w:cs="楷体"/>
                <w:spacing w:val="-20"/>
                <w:sz w:val="21"/>
                <w:szCs w:val="21"/>
              </w:rPr>
              <w:t>1</w:t>
            </w:r>
            <w:r>
              <w:rPr>
                <w:rFonts w:hint="eastAsia" w:ascii="楷体" w:hAnsi="楷体" w:eastAsia="楷体" w:cs="楷体"/>
                <w:spacing w:val="-20"/>
                <w:sz w:val="21"/>
                <w:szCs w:val="21"/>
                <w:lang w:val="en-US" w:eastAsia="zh-CN"/>
              </w:rPr>
              <w:t>和研究内容4</w:t>
            </w:r>
            <w:r>
              <w:rPr>
                <w:rFonts w:hint="eastAsia" w:ascii="楷体" w:hAnsi="楷体" w:eastAsia="楷体" w:cs="楷体"/>
                <w:spacing w:val="-20"/>
                <w:sz w:val="21"/>
                <w:szCs w:val="21"/>
              </w:rPr>
              <w:t>的主要合作完成人，负责</w:t>
            </w:r>
            <w:r>
              <w:rPr>
                <w:rFonts w:hint="eastAsia" w:ascii="楷体" w:hAnsi="楷体" w:eastAsia="楷体" w:cs="楷体"/>
                <w:spacing w:val="-20"/>
                <w:sz w:val="21"/>
                <w:szCs w:val="21"/>
                <w:lang w:val="en-US" w:eastAsia="zh-CN"/>
              </w:rPr>
              <w:t>关键性生态空间辨识的理论和方法研发</w:t>
            </w:r>
            <w:r>
              <w:rPr>
                <w:rFonts w:hint="eastAsia" w:ascii="楷体" w:hAnsi="楷体" w:eastAsia="楷体" w:cs="楷体"/>
                <w:spacing w:val="-20"/>
                <w:sz w:val="21"/>
                <w:szCs w:val="21"/>
              </w:rPr>
              <w:t>。</w:t>
            </w:r>
          </w:p>
        </w:tc>
      </w:tr>
      <w:tr w14:paraId="6A4B0B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0" w:type="dxa"/>
            <w:vAlign w:val="center"/>
          </w:tcPr>
          <w:p w14:paraId="65CAD9ED">
            <w:pPr>
              <w:snapToGrid w:val="0"/>
              <w:spacing w:line="240" w:lineRule="auto"/>
              <w:ind w:left="0" w:leftChars="0" w:right="0" w:rightChars="0" w:firstLine="0" w:firstLineChars="0"/>
              <w:jc w:val="center"/>
              <w:rPr>
                <w:rFonts w:hint="eastAsia" w:ascii="楷体" w:hAnsi="楷体" w:eastAsia="楷体" w:cs="楷体"/>
                <w:spacing w:val="-20"/>
                <w:sz w:val="21"/>
                <w:szCs w:val="21"/>
              </w:rPr>
            </w:pPr>
            <w:r>
              <w:rPr>
                <w:rFonts w:hint="eastAsia" w:ascii="楷体" w:hAnsi="楷体" w:eastAsia="楷体" w:cs="楷体"/>
                <w:spacing w:val="-20"/>
                <w:sz w:val="21"/>
                <w:szCs w:val="21"/>
              </w:rPr>
              <w:t>3</w:t>
            </w:r>
          </w:p>
        </w:tc>
        <w:tc>
          <w:tcPr>
            <w:tcW w:w="879" w:type="dxa"/>
            <w:vAlign w:val="center"/>
          </w:tcPr>
          <w:p w14:paraId="321737A9">
            <w:pPr>
              <w:snapToGrid w:val="0"/>
              <w:spacing w:line="240" w:lineRule="auto"/>
              <w:ind w:left="0" w:leftChars="0" w:right="0" w:rightChars="0" w:firstLine="0" w:firstLineChars="0"/>
              <w:jc w:val="center"/>
              <w:rPr>
                <w:rFonts w:hint="default"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何亚芬</w:t>
            </w:r>
          </w:p>
        </w:tc>
        <w:tc>
          <w:tcPr>
            <w:tcW w:w="879" w:type="dxa"/>
            <w:vAlign w:val="center"/>
          </w:tcPr>
          <w:p w14:paraId="3FBF0AB6">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无</w:t>
            </w:r>
          </w:p>
        </w:tc>
        <w:tc>
          <w:tcPr>
            <w:tcW w:w="1049" w:type="dxa"/>
            <w:vAlign w:val="center"/>
          </w:tcPr>
          <w:p w14:paraId="1F0ACA6D">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lang w:val="en-US" w:eastAsia="zh-CN"/>
              </w:rPr>
              <w:t>副研究员</w:t>
            </w:r>
          </w:p>
        </w:tc>
        <w:tc>
          <w:tcPr>
            <w:tcW w:w="1309" w:type="dxa"/>
            <w:vAlign w:val="center"/>
          </w:tcPr>
          <w:p w14:paraId="7C04770F">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江西财经大学</w:t>
            </w:r>
          </w:p>
        </w:tc>
        <w:tc>
          <w:tcPr>
            <w:tcW w:w="3615" w:type="dxa"/>
            <w:vAlign w:val="center"/>
          </w:tcPr>
          <w:p w14:paraId="2688D473">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是本项目</w:t>
            </w:r>
            <w:r>
              <w:rPr>
                <w:rFonts w:hint="eastAsia" w:ascii="楷体" w:hAnsi="楷体" w:eastAsia="楷体" w:cs="楷体"/>
                <w:spacing w:val="-20"/>
                <w:sz w:val="21"/>
                <w:szCs w:val="21"/>
                <w:lang w:val="en-US" w:eastAsia="zh-CN"/>
              </w:rPr>
              <w:t>研究内容3和研究内容4的</w:t>
            </w:r>
            <w:r>
              <w:rPr>
                <w:rFonts w:hint="eastAsia" w:ascii="楷体" w:hAnsi="楷体" w:eastAsia="楷体" w:cs="楷体"/>
                <w:spacing w:val="-20"/>
                <w:sz w:val="21"/>
                <w:szCs w:val="21"/>
              </w:rPr>
              <w:t>主要合作完成人，负责生态安全预警与调控研究的理论框架和方法研发。</w:t>
            </w:r>
          </w:p>
        </w:tc>
      </w:tr>
      <w:tr w14:paraId="6A09CD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0" w:type="dxa"/>
            <w:vAlign w:val="center"/>
          </w:tcPr>
          <w:p w14:paraId="5DF17468">
            <w:pPr>
              <w:snapToGrid w:val="0"/>
              <w:spacing w:line="240" w:lineRule="auto"/>
              <w:ind w:left="0" w:leftChars="0" w:right="0" w:rightChars="0" w:firstLine="0" w:firstLineChars="0"/>
              <w:jc w:val="center"/>
              <w:rPr>
                <w:rFonts w:hint="eastAsia" w:ascii="楷体" w:hAnsi="楷体" w:eastAsia="楷体" w:cs="楷体"/>
                <w:spacing w:val="-20"/>
                <w:sz w:val="21"/>
                <w:szCs w:val="21"/>
              </w:rPr>
            </w:pPr>
            <w:r>
              <w:rPr>
                <w:rFonts w:hint="eastAsia" w:ascii="楷体" w:hAnsi="楷体" w:eastAsia="楷体" w:cs="楷体"/>
                <w:spacing w:val="-20"/>
                <w:sz w:val="21"/>
                <w:szCs w:val="21"/>
              </w:rPr>
              <w:t>4</w:t>
            </w:r>
          </w:p>
        </w:tc>
        <w:tc>
          <w:tcPr>
            <w:tcW w:w="879" w:type="dxa"/>
            <w:vAlign w:val="center"/>
          </w:tcPr>
          <w:p w14:paraId="130BA2E9">
            <w:pPr>
              <w:snapToGrid w:val="0"/>
              <w:spacing w:line="240" w:lineRule="auto"/>
              <w:ind w:left="0" w:leftChars="0" w:right="0" w:rightChars="0" w:firstLine="0" w:firstLineChars="0"/>
              <w:jc w:val="center"/>
              <w:rPr>
                <w:rFonts w:hint="eastAsia"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温家明</w:t>
            </w:r>
          </w:p>
        </w:tc>
        <w:tc>
          <w:tcPr>
            <w:tcW w:w="879" w:type="dxa"/>
            <w:vAlign w:val="center"/>
          </w:tcPr>
          <w:p w14:paraId="4075720D">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无</w:t>
            </w:r>
          </w:p>
        </w:tc>
        <w:tc>
          <w:tcPr>
            <w:tcW w:w="1049" w:type="dxa"/>
            <w:vAlign w:val="center"/>
          </w:tcPr>
          <w:p w14:paraId="74A53968">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lang w:val="en-US" w:eastAsia="zh-CN"/>
              </w:rPr>
              <w:t>讲师</w:t>
            </w:r>
          </w:p>
        </w:tc>
        <w:tc>
          <w:tcPr>
            <w:tcW w:w="1309" w:type="dxa"/>
            <w:vAlign w:val="center"/>
          </w:tcPr>
          <w:p w14:paraId="01983F13">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江西财经大学</w:t>
            </w:r>
          </w:p>
        </w:tc>
        <w:tc>
          <w:tcPr>
            <w:tcW w:w="3615" w:type="dxa"/>
            <w:shd w:val="clear" w:color="auto" w:fill="auto"/>
            <w:vAlign w:val="center"/>
          </w:tcPr>
          <w:p w14:paraId="660BB41E">
            <w:pPr>
              <w:snapToGrid w:val="0"/>
              <w:spacing w:line="240" w:lineRule="auto"/>
              <w:ind w:left="0" w:leftChars="0" w:right="0" w:rightChars="0" w:firstLine="0" w:firstLineChars="0"/>
              <w:jc w:val="left"/>
              <w:rPr>
                <w:rFonts w:hint="eastAsia" w:ascii="楷体" w:hAnsi="楷体" w:eastAsia="楷体" w:cs="楷体"/>
                <w:spacing w:val="-20"/>
                <w:kern w:val="2"/>
                <w:sz w:val="21"/>
                <w:szCs w:val="21"/>
                <w:lang w:val="en-US" w:eastAsia="zh-CN" w:bidi="ar-SA"/>
              </w:rPr>
            </w:pPr>
            <w:r>
              <w:rPr>
                <w:rFonts w:hint="eastAsia" w:ascii="楷体" w:hAnsi="楷体" w:eastAsia="楷体" w:cs="楷体"/>
                <w:spacing w:val="-20"/>
                <w:sz w:val="21"/>
                <w:szCs w:val="21"/>
              </w:rPr>
              <w:t>是本项目</w:t>
            </w:r>
            <w:r>
              <w:rPr>
                <w:rFonts w:hint="eastAsia" w:ascii="楷体" w:hAnsi="楷体" w:eastAsia="楷体" w:cs="楷体"/>
                <w:spacing w:val="-20"/>
                <w:sz w:val="21"/>
                <w:szCs w:val="21"/>
                <w:lang w:val="en-US" w:eastAsia="zh-CN"/>
              </w:rPr>
              <w:t>研究内容2的</w:t>
            </w:r>
            <w:r>
              <w:rPr>
                <w:rFonts w:hint="eastAsia" w:ascii="楷体" w:hAnsi="楷体" w:eastAsia="楷体" w:cs="楷体"/>
                <w:spacing w:val="-20"/>
                <w:sz w:val="21"/>
                <w:szCs w:val="21"/>
              </w:rPr>
              <w:t>主要合作完成人，负责</w:t>
            </w:r>
            <w:r>
              <w:rPr>
                <w:rFonts w:hint="eastAsia" w:ascii="楷体" w:hAnsi="楷体" w:eastAsia="楷体" w:cs="楷体"/>
                <w:spacing w:val="-20"/>
                <w:sz w:val="21"/>
                <w:szCs w:val="21"/>
                <w:lang w:val="en-US" w:eastAsia="zh-CN"/>
              </w:rPr>
              <w:t>区域生态风险评估</w:t>
            </w:r>
            <w:r>
              <w:rPr>
                <w:rFonts w:hint="eastAsia" w:ascii="楷体" w:hAnsi="楷体" w:eastAsia="楷体" w:cs="楷体"/>
                <w:spacing w:val="-20"/>
                <w:sz w:val="21"/>
                <w:szCs w:val="21"/>
              </w:rPr>
              <w:t>的理论框架。</w:t>
            </w:r>
          </w:p>
        </w:tc>
      </w:tr>
      <w:tr w14:paraId="666FA3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90" w:type="dxa"/>
            <w:vAlign w:val="center"/>
          </w:tcPr>
          <w:p w14:paraId="0F19A80A">
            <w:pPr>
              <w:snapToGrid w:val="0"/>
              <w:spacing w:line="240" w:lineRule="auto"/>
              <w:ind w:left="0" w:leftChars="0" w:right="0" w:rightChars="0" w:firstLine="0" w:firstLineChars="0"/>
              <w:jc w:val="center"/>
              <w:rPr>
                <w:rFonts w:hint="eastAsia" w:ascii="楷体" w:hAnsi="楷体" w:eastAsia="楷体" w:cs="楷体"/>
                <w:spacing w:val="-20"/>
                <w:sz w:val="21"/>
                <w:szCs w:val="21"/>
              </w:rPr>
            </w:pPr>
            <w:r>
              <w:rPr>
                <w:rFonts w:hint="eastAsia" w:ascii="楷体" w:hAnsi="楷体" w:eastAsia="楷体" w:cs="楷体"/>
                <w:spacing w:val="-20"/>
                <w:sz w:val="21"/>
                <w:szCs w:val="21"/>
              </w:rPr>
              <w:t>5</w:t>
            </w:r>
          </w:p>
        </w:tc>
        <w:tc>
          <w:tcPr>
            <w:tcW w:w="879" w:type="dxa"/>
            <w:vAlign w:val="center"/>
          </w:tcPr>
          <w:p w14:paraId="66504094">
            <w:pPr>
              <w:snapToGrid w:val="0"/>
              <w:spacing w:line="240" w:lineRule="auto"/>
              <w:ind w:left="0" w:leftChars="0" w:right="0" w:rightChars="0" w:firstLine="0" w:firstLineChars="0"/>
              <w:jc w:val="center"/>
              <w:rPr>
                <w:rFonts w:hint="default" w:ascii="楷体" w:hAnsi="楷体" w:eastAsia="楷体" w:cs="楷体"/>
                <w:spacing w:val="-20"/>
                <w:sz w:val="21"/>
                <w:szCs w:val="21"/>
                <w:lang w:val="en-US" w:eastAsia="zh-CN"/>
              </w:rPr>
            </w:pPr>
            <w:r>
              <w:rPr>
                <w:rFonts w:hint="eastAsia" w:ascii="楷体" w:hAnsi="楷体" w:eastAsia="楷体" w:cs="楷体"/>
                <w:spacing w:val="-20"/>
                <w:sz w:val="21"/>
                <w:szCs w:val="21"/>
                <w:lang w:val="en-US" w:eastAsia="zh-CN"/>
              </w:rPr>
              <w:t>陈倩茹</w:t>
            </w:r>
          </w:p>
        </w:tc>
        <w:tc>
          <w:tcPr>
            <w:tcW w:w="879" w:type="dxa"/>
            <w:vAlign w:val="center"/>
          </w:tcPr>
          <w:p w14:paraId="2FCA4967">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系主任</w:t>
            </w:r>
          </w:p>
        </w:tc>
        <w:tc>
          <w:tcPr>
            <w:tcW w:w="1049" w:type="dxa"/>
            <w:vAlign w:val="center"/>
          </w:tcPr>
          <w:p w14:paraId="7E6ED3E0">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lang w:val="en-US" w:eastAsia="zh-CN"/>
              </w:rPr>
              <w:t>副研究员</w:t>
            </w:r>
          </w:p>
        </w:tc>
        <w:tc>
          <w:tcPr>
            <w:tcW w:w="1309" w:type="dxa"/>
            <w:vAlign w:val="center"/>
          </w:tcPr>
          <w:p w14:paraId="7CC321F2">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江西财经大学</w:t>
            </w:r>
          </w:p>
        </w:tc>
        <w:tc>
          <w:tcPr>
            <w:tcW w:w="3615" w:type="dxa"/>
            <w:vAlign w:val="center"/>
          </w:tcPr>
          <w:p w14:paraId="6F3F320A">
            <w:pPr>
              <w:snapToGrid w:val="0"/>
              <w:spacing w:line="240" w:lineRule="auto"/>
              <w:ind w:left="0" w:leftChars="0" w:right="0" w:rightChars="0" w:firstLine="0" w:firstLineChars="0"/>
              <w:jc w:val="left"/>
              <w:rPr>
                <w:rFonts w:hint="eastAsia" w:ascii="楷体" w:hAnsi="楷体" w:eastAsia="楷体" w:cs="楷体"/>
                <w:spacing w:val="-20"/>
                <w:sz w:val="21"/>
                <w:szCs w:val="21"/>
              </w:rPr>
            </w:pPr>
            <w:r>
              <w:rPr>
                <w:rFonts w:hint="eastAsia" w:ascii="楷体" w:hAnsi="楷体" w:eastAsia="楷体" w:cs="楷体"/>
                <w:spacing w:val="-20"/>
                <w:sz w:val="21"/>
                <w:szCs w:val="21"/>
              </w:rPr>
              <w:t>是本项目</w:t>
            </w:r>
            <w:r>
              <w:rPr>
                <w:rFonts w:hint="eastAsia" w:ascii="楷体" w:hAnsi="楷体" w:eastAsia="楷体" w:cs="楷体"/>
                <w:spacing w:val="-20"/>
                <w:sz w:val="21"/>
                <w:szCs w:val="21"/>
                <w:lang w:val="en-US" w:eastAsia="zh-CN"/>
              </w:rPr>
              <w:t>研究内容2的</w:t>
            </w:r>
            <w:r>
              <w:rPr>
                <w:rFonts w:hint="eastAsia" w:ascii="楷体" w:hAnsi="楷体" w:eastAsia="楷体" w:cs="楷体"/>
                <w:spacing w:val="-20"/>
                <w:sz w:val="21"/>
                <w:szCs w:val="21"/>
              </w:rPr>
              <w:t>合作完成人，负责</w:t>
            </w:r>
            <w:r>
              <w:rPr>
                <w:rFonts w:hint="eastAsia" w:ascii="楷体" w:hAnsi="楷体" w:eastAsia="楷体" w:cs="楷体"/>
                <w:spacing w:val="-20"/>
                <w:sz w:val="21"/>
                <w:szCs w:val="21"/>
                <w:lang w:val="en-US" w:eastAsia="zh-CN"/>
              </w:rPr>
              <w:t>区域生态风险评估</w:t>
            </w:r>
            <w:r>
              <w:rPr>
                <w:rFonts w:hint="eastAsia" w:ascii="楷体" w:hAnsi="楷体" w:eastAsia="楷体" w:cs="楷体"/>
                <w:spacing w:val="-20"/>
                <w:sz w:val="21"/>
                <w:szCs w:val="21"/>
              </w:rPr>
              <w:t>的</w:t>
            </w:r>
            <w:r>
              <w:rPr>
                <w:rFonts w:hint="eastAsia" w:ascii="楷体" w:hAnsi="楷体" w:eastAsia="楷体" w:cs="楷体"/>
                <w:spacing w:val="-20"/>
                <w:sz w:val="21"/>
                <w:szCs w:val="21"/>
                <w:lang w:val="en-US" w:eastAsia="zh-CN"/>
              </w:rPr>
              <w:t>方法研究</w:t>
            </w:r>
            <w:r>
              <w:rPr>
                <w:rFonts w:hint="eastAsia" w:ascii="楷体" w:hAnsi="楷体" w:eastAsia="楷体" w:cs="楷体"/>
                <w:spacing w:val="-20"/>
                <w:sz w:val="21"/>
                <w:szCs w:val="21"/>
              </w:rPr>
              <w:t>。</w:t>
            </w:r>
          </w:p>
        </w:tc>
      </w:tr>
    </w:tbl>
    <w:p w14:paraId="15058EAB">
      <w:pPr>
        <w:rPr>
          <w:rFonts w:ascii="Times New Roman" w:hAnsi="Times New Roman" w:eastAsia="楷体" w:cs="Times New Roman"/>
          <w:b/>
          <w:color w:val="000000" w:themeColor="text1"/>
          <w:sz w:val="24"/>
          <w:szCs w:val="24"/>
          <w14:textFill>
            <w14:solidFill>
              <w14:schemeClr w14:val="tx1"/>
            </w14:solidFill>
          </w14:textFill>
        </w:rPr>
      </w:pPr>
    </w:p>
    <w:p w14:paraId="20B22CF6">
      <w:pPr>
        <w:spacing w:line="440" w:lineRule="exact"/>
        <w:ind w:firstLine="480" w:firstLineChars="200"/>
        <w:rPr>
          <w:rFonts w:ascii="Times New Roman" w:hAnsi="Times New Roman" w:eastAsia="楷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wYjlmZjk4YzFkMzFjYThiNzdkYzM2NjE2NDY5OTkifQ=="/>
  </w:docVars>
  <w:rsids>
    <w:rsidRoot w:val="00172A27"/>
    <w:rsid w:val="00002696"/>
    <w:rsid w:val="00055455"/>
    <w:rsid w:val="000947DE"/>
    <w:rsid w:val="000E1DFC"/>
    <w:rsid w:val="000E6EB7"/>
    <w:rsid w:val="000F2D98"/>
    <w:rsid w:val="001363F5"/>
    <w:rsid w:val="00161A14"/>
    <w:rsid w:val="00161ADE"/>
    <w:rsid w:val="00172A27"/>
    <w:rsid w:val="001A5F1F"/>
    <w:rsid w:val="001C39FF"/>
    <w:rsid w:val="001E773D"/>
    <w:rsid w:val="002B64B5"/>
    <w:rsid w:val="002F1719"/>
    <w:rsid w:val="003479FD"/>
    <w:rsid w:val="00350746"/>
    <w:rsid w:val="00391142"/>
    <w:rsid w:val="003927A3"/>
    <w:rsid w:val="003B367B"/>
    <w:rsid w:val="003D057D"/>
    <w:rsid w:val="00422513"/>
    <w:rsid w:val="00424E48"/>
    <w:rsid w:val="004627C1"/>
    <w:rsid w:val="0047321D"/>
    <w:rsid w:val="004D64B2"/>
    <w:rsid w:val="004E5F99"/>
    <w:rsid w:val="004F7F9D"/>
    <w:rsid w:val="005731CD"/>
    <w:rsid w:val="0059052B"/>
    <w:rsid w:val="006536B4"/>
    <w:rsid w:val="00691A3E"/>
    <w:rsid w:val="006C7403"/>
    <w:rsid w:val="0077531F"/>
    <w:rsid w:val="00853231"/>
    <w:rsid w:val="00870D20"/>
    <w:rsid w:val="008C6F17"/>
    <w:rsid w:val="008F57A7"/>
    <w:rsid w:val="009703DD"/>
    <w:rsid w:val="00987DB9"/>
    <w:rsid w:val="009A5655"/>
    <w:rsid w:val="009B2BBD"/>
    <w:rsid w:val="009B6412"/>
    <w:rsid w:val="009E1CBF"/>
    <w:rsid w:val="009E5436"/>
    <w:rsid w:val="00A06F2A"/>
    <w:rsid w:val="00A142DE"/>
    <w:rsid w:val="00A6560A"/>
    <w:rsid w:val="00A77E28"/>
    <w:rsid w:val="00A81DE3"/>
    <w:rsid w:val="00AA5005"/>
    <w:rsid w:val="00AC7EE4"/>
    <w:rsid w:val="00AD37C0"/>
    <w:rsid w:val="00AF522F"/>
    <w:rsid w:val="00B62CE1"/>
    <w:rsid w:val="00B630E5"/>
    <w:rsid w:val="00BC3B52"/>
    <w:rsid w:val="00BF7A8F"/>
    <w:rsid w:val="00C60B6F"/>
    <w:rsid w:val="00CA5ECB"/>
    <w:rsid w:val="00D046BF"/>
    <w:rsid w:val="00D3244D"/>
    <w:rsid w:val="00D41937"/>
    <w:rsid w:val="00D54FE4"/>
    <w:rsid w:val="00DE5CD4"/>
    <w:rsid w:val="00E14AE3"/>
    <w:rsid w:val="00EE23BE"/>
    <w:rsid w:val="00F01BC4"/>
    <w:rsid w:val="00F45630"/>
    <w:rsid w:val="00FF7D5D"/>
    <w:rsid w:val="02244063"/>
    <w:rsid w:val="06B11171"/>
    <w:rsid w:val="0BCA4A71"/>
    <w:rsid w:val="0D3B7224"/>
    <w:rsid w:val="13730106"/>
    <w:rsid w:val="138B2047"/>
    <w:rsid w:val="18D851B5"/>
    <w:rsid w:val="1E47249D"/>
    <w:rsid w:val="22CF04FF"/>
    <w:rsid w:val="22D676C1"/>
    <w:rsid w:val="22FE4A35"/>
    <w:rsid w:val="255F17DB"/>
    <w:rsid w:val="2DC56D6D"/>
    <w:rsid w:val="324F1AB9"/>
    <w:rsid w:val="338E795C"/>
    <w:rsid w:val="34AD1378"/>
    <w:rsid w:val="3582351A"/>
    <w:rsid w:val="38A72B95"/>
    <w:rsid w:val="3F980B80"/>
    <w:rsid w:val="402043E9"/>
    <w:rsid w:val="421F4F76"/>
    <w:rsid w:val="440B683C"/>
    <w:rsid w:val="463410D6"/>
    <w:rsid w:val="47930FFD"/>
    <w:rsid w:val="568B3962"/>
    <w:rsid w:val="56D0674C"/>
    <w:rsid w:val="57372232"/>
    <w:rsid w:val="5B5725A9"/>
    <w:rsid w:val="618D0D0B"/>
    <w:rsid w:val="624363B9"/>
    <w:rsid w:val="67007E7E"/>
    <w:rsid w:val="671C0E04"/>
    <w:rsid w:val="6CC56897"/>
    <w:rsid w:val="70C71D41"/>
    <w:rsid w:val="72FE1438"/>
    <w:rsid w:val="7CEF2453"/>
    <w:rsid w:val="7EEA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Emphasis"/>
    <w:basedOn w:val="6"/>
    <w:qFormat/>
    <w:uiPriority w:val="20"/>
    <w:rPr>
      <w:i/>
    </w:rPr>
  </w:style>
  <w:style w:type="character" w:styleId="8">
    <w:name w:val="Hyperlink"/>
    <w:basedOn w:val="6"/>
    <w:qFormat/>
    <w:uiPriority w:val="99"/>
    <w:rPr>
      <w:color w:val="0000FF"/>
      <w:u w:val="single"/>
    </w:rPr>
  </w:style>
  <w:style w:type="character" w:customStyle="1" w:styleId="9">
    <w:name w:val="页眉 Char"/>
    <w:basedOn w:val="6"/>
    <w:link w:val="3"/>
    <w:qFormat/>
    <w:uiPriority w:val="99"/>
    <w:rPr>
      <w:sz w:val="18"/>
      <w:szCs w:val="18"/>
    </w:rPr>
  </w:style>
  <w:style w:type="character" w:customStyle="1" w:styleId="10">
    <w:name w:val="页脚 Char"/>
    <w:basedOn w:val="6"/>
    <w:link w:val="2"/>
    <w:autoRedefine/>
    <w:qFormat/>
    <w:uiPriority w:val="99"/>
    <w:rPr>
      <w:sz w:val="18"/>
      <w:szCs w:val="18"/>
    </w:rPr>
  </w:style>
  <w:style w:type="character" w:customStyle="1" w:styleId="11">
    <w:name w:val="fontstyle01"/>
    <w:basedOn w:val="6"/>
    <w:qFormat/>
    <w:uiPriority w:val="0"/>
    <w:rPr>
      <w:rFonts w:ascii="宋体" w:hAnsi="宋体" w:eastAsia="宋体" w:cs="宋体"/>
      <w:color w:val="00000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1</Pages>
  <Words>1264</Words>
  <Characters>1787</Characters>
  <Lines>24</Lines>
  <Paragraphs>6</Paragraphs>
  <TotalTime>6</TotalTime>
  <ScaleCrop>false</ScaleCrop>
  <LinksUpToDate>false</LinksUpToDate>
  <CharactersWithSpaces>1895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2024-12-01T22:59:00Z</dcterms:created>
  <dc:creator>Owner</dc:creator>
  <cp:lastModifiedBy>Administrator</cp:lastModifiedBy>
  <dcterms:modified xsi:type="dcterms:W3CDTF">2025-11-04T01:01:14Z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978037A600CC4AFF94108A1ED59EFC49_13</vt:lpwstr>
  </property>
  <property fmtid="{D5CDD505-2E9C-101B-9397-08002B2CF9AE}" pid="4" name="KSOTemplateDocerSaveRecord">
    <vt:lpwstr>eyJoZGlkIjoiZmFhNzJlZjBhODNhYmE4ZmM4M2I4MGI0NDRlOTU4MWIiLCJ1c2VySWQiOiIxNjYzMTkzNTI3In0=</vt:lpwstr>
  </property>
</Properties>
</file>